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AE4FC" w14:textId="77777777" w:rsidR="00512F9D" w:rsidRDefault="00512F9D" w:rsidP="00160923">
      <w:pPr>
        <w:spacing w:line="360" w:lineRule="auto"/>
        <w:rPr>
          <w:rFonts w:asciiTheme="majorBidi" w:hAnsiTheme="majorBidi" w:cstheme="majorBidi"/>
          <w:b/>
          <w:bCs/>
          <w:sz w:val="28"/>
          <w:szCs w:val="28"/>
        </w:rPr>
      </w:pPr>
      <w:bookmarkStart w:id="0" w:name="_Hlk229057278"/>
      <w:bookmarkStart w:id="1" w:name="_Hlk215261417"/>
    </w:p>
    <w:p w14:paraId="52C0A4B7" w14:textId="7214526C" w:rsidR="00105F1E" w:rsidRPr="00160923" w:rsidRDefault="00F905C0" w:rsidP="00160923">
      <w:pPr>
        <w:spacing w:line="360" w:lineRule="auto"/>
        <w:rPr>
          <w:rFonts w:asciiTheme="majorBidi" w:hAnsiTheme="majorBidi" w:cstheme="majorBidi"/>
          <w:b/>
          <w:bCs/>
          <w:sz w:val="28"/>
          <w:szCs w:val="28"/>
        </w:rPr>
      </w:pPr>
      <w:r w:rsidRPr="00105F1E">
        <w:rPr>
          <w:rFonts w:asciiTheme="majorBidi" w:hAnsiTheme="majorBidi" w:cstheme="majorBidi"/>
          <w:b/>
          <w:bCs/>
          <w:sz w:val="28"/>
          <w:szCs w:val="28"/>
        </w:rPr>
        <w:t xml:space="preserve">Diagnostic Performance of miR-4796 and Its Correlation with </w:t>
      </w:r>
      <w:r w:rsidR="00B76CBD" w:rsidRPr="00B76CBD">
        <w:rPr>
          <w:rFonts w:asciiTheme="majorBidi" w:hAnsiTheme="majorBidi" w:cstheme="majorBidi"/>
          <w:b/>
          <w:bCs/>
          <w:i/>
          <w:iCs/>
          <w:sz w:val="28"/>
          <w:szCs w:val="28"/>
        </w:rPr>
        <w:t>CDH1</w:t>
      </w:r>
      <w:r w:rsidRPr="00105F1E">
        <w:rPr>
          <w:rFonts w:asciiTheme="majorBidi" w:hAnsiTheme="majorBidi" w:cstheme="majorBidi"/>
          <w:b/>
          <w:bCs/>
          <w:sz w:val="28"/>
          <w:szCs w:val="28"/>
        </w:rPr>
        <w:t xml:space="preserve"> Gene Expression in FFPE Tissues of Breast Cancer Patients</w:t>
      </w:r>
      <w:bookmarkEnd w:id="0"/>
    </w:p>
    <w:p w14:paraId="426DA668" w14:textId="19593DAB" w:rsidR="00FF05D6" w:rsidRDefault="005F2CAA" w:rsidP="005F2CAA">
      <w:pPr>
        <w:spacing w:line="360" w:lineRule="auto"/>
        <w:rPr>
          <w:rFonts w:asciiTheme="majorBidi" w:hAnsiTheme="majorBidi" w:cstheme="majorBidi"/>
          <w:b/>
          <w:bCs/>
          <w:sz w:val="20"/>
          <w:szCs w:val="20"/>
          <w:vertAlign w:val="superscript"/>
        </w:rPr>
      </w:pPr>
      <w:r>
        <w:rPr>
          <w:rFonts w:asciiTheme="majorBidi" w:hAnsiTheme="majorBidi" w:cstheme="majorBidi"/>
          <w:b/>
          <w:bCs/>
          <w:sz w:val="20"/>
          <w:szCs w:val="20"/>
        </w:rPr>
        <w:t xml:space="preserve"> </w:t>
      </w:r>
      <w:proofErr w:type="spellStart"/>
      <w:r w:rsidR="00FF05D6" w:rsidRPr="00105F1E">
        <w:rPr>
          <w:rFonts w:asciiTheme="majorBidi" w:hAnsiTheme="majorBidi" w:cstheme="majorBidi"/>
          <w:b/>
          <w:bCs/>
          <w:sz w:val="20"/>
          <w:szCs w:val="20"/>
        </w:rPr>
        <w:t>Sheeman</w:t>
      </w:r>
      <w:proofErr w:type="spellEnd"/>
      <w:r w:rsidR="00FF05D6" w:rsidRPr="00105F1E">
        <w:rPr>
          <w:rFonts w:asciiTheme="majorBidi" w:hAnsiTheme="majorBidi" w:cstheme="majorBidi"/>
          <w:b/>
          <w:bCs/>
          <w:sz w:val="20"/>
          <w:szCs w:val="20"/>
        </w:rPr>
        <w:t xml:space="preserve"> H</w:t>
      </w:r>
      <w:r w:rsidR="00105F1E" w:rsidRPr="00105F1E">
        <w:rPr>
          <w:rFonts w:asciiTheme="majorBidi" w:hAnsiTheme="majorBidi" w:cstheme="majorBidi"/>
          <w:b/>
          <w:bCs/>
          <w:sz w:val="20"/>
          <w:szCs w:val="20"/>
        </w:rPr>
        <w:t>.</w:t>
      </w:r>
      <w:r w:rsidR="00FF05D6" w:rsidRPr="00105F1E">
        <w:rPr>
          <w:rFonts w:asciiTheme="majorBidi" w:hAnsiTheme="majorBidi" w:cstheme="majorBidi"/>
          <w:b/>
          <w:bCs/>
          <w:sz w:val="20"/>
          <w:szCs w:val="20"/>
        </w:rPr>
        <w:t xml:space="preserve"> Mohamme</w:t>
      </w:r>
      <w:r w:rsidR="003D6AEB" w:rsidRPr="00105F1E">
        <w:rPr>
          <w:rFonts w:asciiTheme="majorBidi" w:hAnsiTheme="majorBidi" w:cstheme="majorBidi"/>
          <w:b/>
          <w:bCs/>
          <w:sz w:val="20"/>
          <w:szCs w:val="20"/>
        </w:rPr>
        <w:t>d</w:t>
      </w:r>
      <w:r w:rsidR="00FF05D6" w:rsidRPr="00105F1E">
        <w:rPr>
          <w:rFonts w:asciiTheme="majorBidi" w:hAnsiTheme="majorBidi" w:cstheme="majorBidi"/>
          <w:b/>
          <w:bCs/>
          <w:sz w:val="20"/>
          <w:szCs w:val="20"/>
        </w:rPr>
        <w:t xml:space="preserve"> </w:t>
      </w:r>
      <w:r w:rsidR="004A3BA6">
        <w:rPr>
          <w:rFonts w:asciiTheme="majorBidi" w:hAnsiTheme="majorBidi" w:cstheme="majorBidi"/>
          <w:b/>
          <w:bCs/>
          <w:sz w:val="20"/>
          <w:szCs w:val="20"/>
          <w:vertAlign w:val="superscript"/>
        </w:rPr>
        <w:t>1,2</w:t>
      </w:r>
      <w:r w:rsidR="00FF05D6" w:rsidRPr="00105F1E">
        <w:rPr>
          <w:rFonts w:asciiTheme="majorBidi" w:hAnsiTheme="majorBidi" w:cstheme="majorBidi"/>
          <w:b/>
          <w:bCs/>
          <w:sz w:val="20"/>
          <w:szCs w:val="20"/>
          <w:vertAlign w:val="superscript"/>
        </w:rPr>
        <w:t>*</w:t>
      </w:r>
      <w:r w:rsidR="009D5C99" w:rsidRPr="00BD4209">
        <w:rPr>
          <w:rFonts w:asciiTheme="majorBidi" w:eastAsia="Times New Roman" w:hAnsiTheme="majorBidi" w:cstheme="majorBidi"/>
          <w:bCs/>
          <w:noProof/>
          <w:color w:val="000000" w:themeColor="text1"/>
          <w:vertAlign w:val="superscript"/>
        </w:rPr>
        <w:drawing>
          <wp:inline distT="0" distB="0" distL="0" distR="0" wp14:anchorId="6E065E5A" wp14:editId="549D54F4">
            <wp:extent cx="142337" cy="142337"/>
            <wp:effectExtent l="0" t="0" r="0" b="0"/>
            <wp:docPr id="131405295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52956" name="Picture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52858" cy="152858"/>
                    </a:xfrm>
                    <a:prstGeom prst="rect">
                      <a:avLst/>
                    </a:prstGeom>
                    <a:noFill/>
                  </pic:spPr>
                </pic:pic>
              </a:graphicData>
            </a:graphic>
          </wp:inline>
        </w:drawing>
      </w:r>
      <w:r w:rsidR="00FF05D6" w:rsidRPr="00105F1E">
        <w:rPr>
          <w:rFonts w:asciiTheme="majorBidi" w:hAnsiTheme="majorBidi" w:cstheme="majorBidi"/>
          <w:b/>
          <w:bCs/>
          <w:sz w:val="20"/>
          <w:szCs w:val="20"/>
        </w:rPr>
        <w:t xml:space="preserve">, </w:t>
      </w:r>
      <w:proofErr w:type="spellStart"/>
      <w:r w:rsidR="00D441B5" w:rsidRPr="00105F1E">
        <w:rPr>
          <w:rFonts w:asciiTheme="majorBidi" w:hAnsiTheme="majorBidi" w:cstheme="majorBidi"/>
          <w:b/>
          <w:bCs/>
          <w:sz w:val="20"/>
          <w:szCs w:val="20"/>
        </w:rPr>
        <w:t>Hazha</w:t>
      </w:r>
      <w:proofErr w:type="spellEnd"/>
      <w:r w:rsidR="00D441B5" w:rsidRPr="00105F1E">
        <w:rPr>
          <w:rFonts w:asciiTheme="majorBidi" w:hAnsiTheme="majorBidi" w:cstheme="majorBidi"/>
          <w:b/>
          <w:bCs/>
          <w:sz w:val="20"/>
          <w:szCs w:val="20"/>
        </w:rPr>
        <w:t xml:space="preserve"> J</w:t>
      </w:r>
      <w:r w:rsidR="00105F1E" w:rsidRPr="00105F1E">
        <w:rPr>
          <w:rFonts w:asciiTheme="majorBidi" w:hAnsiTheme="majorBidi" w:cstheme="majorBidi"/>
          <w:b/>
          <w:bCs/>
          <w:sz w:val="20"/>
          <w:szCs w:val="20"/>
        </w:rPr>
        <w:t>.</w:t>
      </w:r>
      <w:r w:rsidR="00D441B5" w:rsidRPr="00105F1E">
        <w:rPr>
          <w:rFonts w:asciiTheme="majorBidi" w:hAnsiTheme="majorBidi" w:cstheme="majorBidi"/>
          <w:b/>
          <w:bCs/>
          <w:sz w:val="20"/>
          <w:szCs w:val="20"/>
        </w:rPr>
        <w:t xml:space="preserve"> Hidayat</w:t>
      </w:r>
      <w:r w:rsidR="00A94696">
        <w:rPr>
          <w:rFonts w:asciiTheme="majorBidi" w:hAnsiTheme="majorBidi" w:cstheme="majorBidi"/>
          <w:b/>
          <w:bCs/>
          <w:sz w:val="20"/>
          <w:szCs w:val="20"/>
          <w:vertAlign w:val="superscript"/>
        </w:rPr>
        <w:t>1</w:t>
      </w:r>
      <w:r w:rsidR="009D5C99" w:rsidRPr="00BD4209">
        <w:rPr>
          <w:rFonts w:asciiTheme="majorBidi" w:eastAsia="Times New Roman" w:hAnsiTheme="majorBidi" w:cstheme="majorBidi"/>
          <w:bCs/>
          <w:noProof/>
          <w:color w:val="000000" w:themeColor="text1"/>
          <w:vertAlign w:val="superscript"/>
        </w:rPr>
        <w:drawing>
          <wp:inline distT="0" distB="0" distL="0" distR="0" wp14:anchorId="5A0C7BB1" wp14:editId="32D102DC">
            <wp:extent cx="142337" cy="142337"/>
            <wp:effectExtent l="0" t="0" r="0" b="0"/>
            <wp:docPr id="1606388901"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88901" name="Picture 3">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52858" cy="152858"/>
                    </a:xfrm>
                    <a:prstGeom prst="rect">
                      <a:avLst/>
                    </a:prstGeom>
                    <a:noFill/>
                  </pic:spPr>
                </pic:pic>
              </a:graphicData>
            </a:graphic>
          </wp:inline>
        </w:drawing>
      </w:r>
      <w:r w:rsidR="00FF05D6" w:rsidRPr="00105F1E">
        <w:rPr>
          <w:rFonts w:asciiTheme="majorBidi" w:hAnsiTheme="majorBidi" w:cstheme="majorBidi"/>
          <w:b/>
          <w:bCs/>
          <w:sz w:val="20"/>
          <w:szCs w:val="20"/>
        </w:rPr>
        <w:t xml:space="preserve">, </w:t>
      </w:r>
      <w:proofErr w:type="spellStart"/>
      <w:r w:rsidR="00D441B5" w:rsidRPr="00105F1E">
        <w:rPr>
          <w:rFonts w:asciiTheme="majorBidi" w:hAnsiTheme="majorBidi" w:cstheme="majorBidi"/>
          <w:b/>
          <w:bCs/>
          <w:sz w:val="20"/>
          <w:szCs w:val="20"/>
        </w:rPr>
        <w:t>Kazhal</w:t>
      </w:r>
      <w:proofErr w:type="spellEnd"/>
      <w:r w:rsidR="00D441B5" w:rsidRPr="00105F1E">
        <w:rPr>
          <w:rFonts w:asciiTheme="majorBidi" w:hAnsiTheme="majorBidi" w:cstheme="majorBidi"/>
          <w:b/>
          <w:bCs/>
          <w:sz w:val="20"/>
          <w:szCs w:val="20"/>
        </w:rPr>
        <w:t xml:space="preserve"> </w:t>
      </w:r>
      <w:r w:rsidR="00105F1E" w:rsidRPr="00105F1E">
        <w:rPr>
          <w:rFonts w:asciiTheme="majorBidi" w:hAnsiTheme="majorBidi" w:cstheme="majorBidi"/>
          <w:b/>
          <w:bCs/>
          <w:sz w:val="20"/>
          <w:szCs w:val="20"/>
        </w:rPr>
        <w:t>M.</w:t>
      </w:r>
      <w:r w:rsidR="00D441B5" w:rsidRPr="00105F1E">
        <w:rPr>
          <w:rFonts w:asciiTheme="majorBidi" w:hAnsiTheme="majorBidi" w:cstheme="majorBidi"/>
          <w:b/>
          <w:bCs/>
          <w:sz w:val="20"/>
          <w:szCs w:val="20"/>
        </w:rPr>
        <w:t xml:space="preserve"> Sulaiman</w:t>
      </w:r>
      <w:r w:rsidR="00A94696">
        <w:rPr>
          <w:rFonts w:asciiTheme="majorBidi" w:hAnsiTheme="majorBidi" w:cstheme="majorBidi"/>
          <w:b/>
          <w:bCs/>
          <w:sz w:val="20"/>
          <w:szCs w:val="20"/>
          <w:vertAlign w:val="superscript"/>
        </w:rPr>
        <w:t>1</w:t>
      </w:r>
      <w:r w:rsidR="009D5C99" w:rsidRPr="00BD4209">
        <w:rPr>
          <w:rFonts w:asciiTheme="majorBidi" w:eastAsia="Times New Roman" w:hAnsiTheme="majorBidi" w:cstheme="majorBidi"/>
          <w:bCs/>
          <w:noProof/>
          <w:color w:val="000000" w:themeColor="text1"/>
          <w:vertAlign w:val="superscript"/>
        </w:rPr>
        <w:drawing>
          <wp:inline distT="0" distB="0" distL="0" distR="0" wp14:anchorId="4CEFC89C" wp14:editId="0D1C904B">
            <wp:extent cx="142337" cy="142337"/>
            <wp:effectExtent l="0" t="0" r="0" b="0"/>
            <wp:docPr id="184011606"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1606" name="Picture 3">
                      <a:hlinkClick r:id="rId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52858" cy="152858"/>
                    </a:xfrm>
                    <a:prstGeom prst="rect">
                      <a:avLst/>
                    </a:prstGeom>
                    <a:noFill/>
                  </pic:spPr>
                </pic:pic>
              </a:graphicData>
            </a:graphic>
          </wp:inline>
        </w:drawing>
      </w:r>
    </w:p>
    <w:p w14:paraId="3BD06769" w14:textId="04192C26" w:rsidR="00A16B04" w:rsidRPr="00A16B04" w:rsidRDefault="00A16B04" w:rsidP="005F2CAA">
      <w:pPr>
        <w:spacing w:line="360" w:lineRule="auto"/>
        <w:rPr>
          <w:rFonts w:asciiTheme="majorBidi" w:hAnsiTheme="majorBidi" w:cstheme="majorBidi"/>
          <w:b/>
          <w:bCs/>
          <w:sz w:val="24"/>
          <w:szCs w:val="24"/>
          <w:vertAlign w:val="superscript"/>
        </w:rPr>
      </w:pPr>
      <w:r>
        <w:rPr>
          <w:rFonts w:asciiTheme="majorBidi" w:hAnsiTheme="majorBidi" w:cstheme="majorBidi"/>
          <w:b/>
          <w:bCs/>
          <w:sz w:val="20"/>
          <w:szCs w:val="20"/>
          <w:vertAlign w:val="superscript"/>
        </w:rPr>
        <w:t xml:space="preserve">                                                                </w:t>
      </w:r>
      <w:r w:rsidRPr="00A16B04">
        <w:rPr>
          <w:rFonts w:asciiTheme="majorBidi" w:hAnsiTheme="majorBidi" w:cstheme="majorBidi"/>
          <w:b/>
          <w:bCs/>
          <w:sz w:val="24"/>
          <w:szCs w:val="24"/>
          <w:vertAlign w:val="superscript"/>
        </w:rPr>
        <w:t>⁎</w:t>
      </w:r>
      <w:r>
        <w:rPr>
          <w:rFonts w:asciiTheme="majorBidi" w:hAnsiTheme="majorBidi" w:cstheme="majorBidi"/>
          <w:b/>
          <w:bCs/>
          <w:sz w:val="24"/>
          <w:szCs w:val="24"/>
          <w:vertAlign w:val="superscript"/>
        </w:rPr>
        <w:t xml:space="preserve">         </w:t>
      </w:r>
      <w:r w:rsidRPr="00416D2E">
        <w:rPr>
          <w:rFonts w:asciiTheme="majorBidi" w:hAnsiTheme="majorBidi" w:cstheme="majorBidi"/>
          <w:b/>
          <w:bCs/>
          <w:sz w:val="20"/>
          <w:szCs w:val="20"/>
        </w:rPr>
        <w:t>Corresponding Author:</w:t>
      </w:r>
      <w:r w:rsidRPr="00416D2E">
        <w:rPr>
          <w:rFonts w:asciiTheme="majorBidi" w:hAnsiTheme="majorBidi" w:cstheme="majorBidi"/>
          <w:sz w:val="20"/>
          <w:szCs w:val="20"/>
        </w:rPr>
        <w:t xml:space="preserve"> </w:t>
      </w:r>
      <w:proofErr w:type="spellStart"/>
      <w:r w:rsidRPr="00416D2E">
        <w:rPr>
          <w:rFonts w:asciiTheme="majorBidi" w:hAnsiTheme="majorBidi" w:cstheme="majorBidi"/>
          <w:sz w:val="20"/>
          <w:szCs w:val="20"/>
        </w:rPr>
        <w:t>She</w:t>
      </w:r>
      <w:r>
        <w:rPr>
          <w:rFonts w:asciiTheme="majorBidi" w:hAnsiTheme="majorBidi" w:cstheme="majorBidi"/>
          <w:sz w:val="20"/>
          <w:szCs w:val="20"/>
        </w:rPr>
        <w:t>e</w:t>
      </w:r>
      <w:r w:rsidRPr="00416D2E">
        <w:rPr>
          <w:rFonts w:asciiTheme="majorBidi" w:hAnsiTheme="majorBidi" w:cstheme="majorBidi"/>
          <w:sz w:val="20"/>
          <w:szCs w:val="20"/>
        </w:rPr>
        <w:t>man</w:t>
      </w:r>
      <w:proofErr w:type="spellEnd"/>
      <w:r w:rsidRPr="00416D2E">
        <w:rPr>
          <w:rFonts w:asciiTheme="majorBidi" w:hAnsiTheme="majorBidi" w:cstheme="majorBidi"/>
          <w:sz w:val="20"/>
          <w:szCs w:val="20"/>
        </w:rPr>
        <w:t xml:space="preserve"> H. Mohammed; </w:t>
      </w:r>
      <w:hyperlink r:id="rId12" w:history="1">
        <w:r w:rsidRPr="00416D2E">
          <w:rPr>
            <w:rStyle w:val="Hyperlink"/>
            <w:rFonts w:asciiTheme="majorBidi" w:eastAsia="Calibri" w:hAnsiTheme="majorBidi" w:cstheme="majorBidi"/>
            <w:sz w:val="20"/>
            <w:szCs w:val="20"/>
            <w:lang w:bidi="ku-Arab-IQ"/>
          </w:rPr>
          <w:t xml:space="preserve"> </w:t>
        </w:r>
        <w:r w:rsidRPr="00416D2E">
          <w:rPr>
            <w:rStyle w:val="Hyperlink"/>
            <w:rFonts w:asciiTheme="majorBidi" w:eastAsia="Times New Roman" w:hAnsiTheme="majorBidi" w:cstheme="majorBidi"/>
            <w:sz w:val="20"/>
            <w:szCs w:val="20"/>
          </w:rPr>
          <w:t>sheeman.mohammed@su.edu.krd</w:t>
        </w:r>
      </w:hyperlink>
    </w:p>
    <w:p w14:paraId="53E99BCD" w14:textId="77777777" w:rsidR="00461D76" w:rsidRDefault="00C35773" w:rsidP="00416D2E">
      <w:pPr>
        <w:pStyle w:val="ListParagraph"/>
        <w:numPr>
          <w:ilvl w:val="0"/>
          <w:numId w:val="8"/>
        </w:numPr>
        <w:spacing w:line="240" w:lineRule="auto"/>
        <w:ind w:left="2552" w:hanging="425"/>
        <w:rPr>
          <w:rFonts w:asciiTheme="majorBidi" w:hAnsiTheme="majorBidi" w:cstheme="majorBidi"/>
          <w:sz w:val="20"/>
          <w:szCs w:val="20"/>
        </w:rPr>
      </w:pPr>
      <w:bookmarkStart w:id="2" w:name="_Hlk229279856"/>
      <w:bookmarkStart w:id="3" w:name="_Hlk210812837"/>
      <w:r w:rsidRPr="007C1E7C">
        <w:rPr>
          <w:rFonts w:asciiTheme="majorBidi" w:hAnsiTheme="majorBidi" w:cstheme="majorBidi"/>
          <w:sz w:val="20"/>
          <w:szCs w:val="20"/>
        </w:rPr>
        <w:t xml:space="preserve">Department </w:t>
      </w:r>
      <w:r w:rsidR="00000EC0" w:rsidRPr="007C1E7C">
        <w:rPr>
          <w:rFonts w:asciiTheme="majorBidi" w:hAnsiTheme="majorBidi" w:cstheme="majorBidi"/>
          <w:sz w:val="20"/>
          <w:szCs w:val="20"/>
        </w:rPr>
        <w:t xml:space="preserve">of Biology, College of Education, </w:t>
      </w:r>
      <w:proofErr w:type="spellStart"/>
      <w:r w:rsidR="00000EC0" w:rsidRPr="007C1E7C">
        <w:rPr>
          <w:rFonts w:asciiTheme="majorBidi" w:hAnsiTheme="majorBidi" w:cstheme="majorBidi"/>
          <w:sz w:val="20"/>
          <w:szCs w:val="20"/>
        </w:rPr>
        <w:t>Salahaddin</w:t>
      </w:r>
      <w:proofErr w:type="spellEnd"/>
      <w:r w:rsidR="00000EC0" w:rsidRPr="007C1E7C">
        <w:rPr>
          <w:rFonts w:asciiTheme="majorBidi" w:hAnsiTheme="majorBidi" w:cstheme="majorBidi"/>
          <w:sz w:val="20"/>
          <w:szCs w:val="20"/>
        </w:rPr>
        <w:t xml:space="preserve"> University, Erbil, Kurdistan </w:t>
      </w:r>
    </w:p>
    <w:bookmarkEnd w:id="2"/>
    <w:p w14:paraId="683067F8" w14:textId="6940E840" w:rsidR="00461D76" w:rsidRPr="007C1E7C" w:rsidRDefault="00461D76" w:rsidP="00461D76">
      <w:pPr>
        <w:pStyle w:val="ListParagraph"/>
        <w:spacing w:line="240" w:lineRule="auto"/>
        <w:rPr>
          <w:rFonts w:asciiTheme="majorBidi" w:hAnsiTheme="majorBidi" w:cstheme="majorBidi"/>
          <w:sz w:val="20"/>
          <w:szCs w:val="20"/>
        </w:rPr>
      </w:pPr>
      <w:r>
        <w:rPr>
          <w:rFonts w:asciiTheme="majorBidi" w:hAnsiTheme="majorBidi" w:cstheme="majorBidi"/>
          <w:sz w:val="20"/>
          <w:szCs w:val="20"/>
        </w:rPr>
        <w:t xml:space="preserve">                            2.      </w:t>
      </w:r>
      <w:r w:rsidRPr="007C1E7C">
        <w:rPr>
          <w:rFonts w:asciiTheme="majorBidi" w:hAnsiTheme="majorBidi" w:cstheme="majorBidi"/>
          <w:sz w:val="20"/>
          <w:szCs w:val="20"/>
        </w:rPr>
        <w:t xml:space="preserve">Department of Midwifery, College of Nursing, </w:t>
      </w:r>
      <w:proofErr w:type="spellStart"/>
      <w:r w:rsidRPr="007C1E7C">
        <w:rPr>
          <w:rFonts w:asciiTheme="majorBidi" w:hAnsiTheme="majorBidi" w:cstheme="majorBidi"/>
          <w:sz w:val="20"/>
          <w:szCs w:val="20"/>
        </w:rPr>
        <w:t>Hawler</w:t>
      </w:r>
      <w:proofErr w:type="spellEnd"/>
      <w:r w:rsidRPr="007C1E7C">
        <w:rPr>
          <w:rFonts w:asciiTheme="majorBidi" w:hAnsiTheme="majorBidi" w:cstheme="majorBidi"/>
          <w:sz w:val="20"/>
          <w:szCs w:val="20"/>
        </w:rPr>
        <w:t xml:space="preserve"> Medical University.</w:t>
      </w:r>
    </w:p>
    <w:p w14:paraId="683BB687" w14:textId="77777777" w:rsidR="00A16B04" w:rsidRDefault="00461D76" w:rsidP="00A16B04">
      <w:pPr>
        <w:spacing w:line="240" w:lineRule="auto"/>
        <w:ind w:left="360"/>
        <w:jc w:val="center"/>
        <w:rPr>
          <w:rStyle w:val="Hyperlink"/>
          <w:rFonts w:asciiTheme="majorBidi" w:hAnsiTheme="majorBidi" w:cstheme="majorBidi"/>
          <w:sz w:val="20"/>
          <w:szCs w:val="20"/>
        </w:rPr>
      </w:pPr>
      <w:r>
        <w:rPr>
          <w:rFonts w:asciiTheme="majorBidi" w:hAnsiTheme="majorBidi" w:cstheme="majorBidi"/>
          <w:sz w:val="20"/>
          <w:szCs w:val="20"/>
        </w:rPr>
        <w:t xml:space="preserve">             </w:t>
      </w:r>
      <w:r w:rsidR="00000EC0" w:rsidRPr="00461D76">
        <w:rPr>
          <w:rFonts w:asciiTheme="majorBidi" w:hAnsiTheme="majorBidi" w:cstheme="majorBidi"/>
          <w:sz w:val="20"/>
          <w:szCs w:val="20"/>
        </w:rPr>
        <w:t>Region, Iraq</w:t>
      </w:r>
      <w:r w:rsidR="004A3BA6" w:rsidRPr="00461D76">
        <w:rPr>
          <w:rFonts w:asciiTheme="majorBidi" w:hAnsiTheme="majorBidi" w:cstheme="majorBidi"/>
          <w:sz w:val="20"/>
          <w:szCs w:val="20"/>
        </w:rPr>
        <w:t>;</w:t>
      </w:r>
      <w:r w:rsidR="00105F1E" w:rsidRPr="00461D76">
        <w:rPr>
          <w:rFonts w:asciiTheme="majorBidi" w:hAnsiTheme="majorBidi" w:cstheme="majorBidi"/>
          <w:sz w:val="20"/>
          <w:szCs w:val="20"/>
        </w:rPr>
        <w:t xml:space="preserve"> </w:t>
      </w:r>
      <w:hyperlink r:id="rId13" w:history="1">
        <w:r w:rsidR="00105F1E" w:rsidRPr="00461D76">
          <w:rPr>
            <w:rStyle w:val="Hyperlink"/>
            <w:rFonts w:asciiTheme="majorBidi" w:hAnsiTheme="majorBidi" w:cstheme="majorBidi"/>
            <w:sz w:val="20"/>
            <w:szCs w:val="20"/>
          </w:rPr>
          <w:t>hazha.hidayat@su.edu.krd</w:t>
        </w:r>
      </w:hyperlink>
      <w:r w:rsidR="00105F1E" w:rsidRPr="00461D76">
        <w:rPr>
          <w:rFonts w:asciiTheme="majorBidi" w:hAnsiTheme="majorBidi" w:cstheme="majorBidi"/>
          <w:sz w:val="20"/>
          <w:szCs w:val="20"/>
        </w:rPr>
        <w:t xml:space="preserve"> and </w:t>
      </w:r>
      <w:hyperlink r:id="rId14" w:history="1">
        <w:r w:rsidR="00105F1E" w:rsidRPr="00461D76">
          <w:rPr>
            <w:rStyle w:val="Hyperlink"/>
            <w:rFonts w:asciiTheme="majorBidi" w:hAnsiTheme="majorBidi" w:cstheme="majorBidi"/>
            <w:sz w:val="20"/>
            <w:szCs w:val="20"/>
          </w:rPr>
          <w:t>kazhal.sulaiman@su.edu.Krd</w:t>
        </w:r>
      </w:hyperlink>
      <w:bookmarkEnd w:id="1"/>
    </w:p>
    <w:p w14:paraId="5167D8FE" w14:textId="57836EBA" w:rsidR="00752497" w:rsidRPr="00A16B04" w:rsidRDefault="00D6128F" w:rsidP="00A16B04">
      <w:pPr>
        <w:spacing w:line="240" w:lineRule="auto"/>
        <w:ind w:left="360"/>
        <w:jc w:val="center"/>
        <w:rPr>
          <w:rFonts w:asciiTheme="majorBidi" w:hAnsiTheme="majorBidi" w:cstheme="majorBidi"/>
          <w:sz w:val="20"/>
          <w:szCs w:val="20"/>
        </w:rPr>
      </w:pPr>
      <w:bookmarkStart w:id="4" w:name="_GoBack"/>
      <w:bookmarkEnd w:id="4"/>
      <w:r w:rsidRPr="001D5BAF">
        <w:rPr>
          <w:noProof/>
        </w:rPr>
        <mc:AlternateContent>
          <mc:Choice Requires="wps">
            <w:drawing>
              <wp:anchor distT="0" distB="0" distL="114300" distR="114300" simplePos="0" relativeHeight="251676672" behindDoc="0" locked="0" layoutInCell="1" allowOverlap="1" wp14:anchorId="5AD0D147" wp14:editId="0648EB28">
                <wp:simplePos x="0" y="0"/>
                <wp:positionH relativeFrom="column">
                  <wp:posOffset>-400050</wp:posOffset>
                </wp:positionH>
                <wp:positionV relativeFrom="paragraph">
                  <wp:posOffset>345440</wp:posOffset>
                </wp:positionV>
                <wp:extent cx="1981200" cy="4467225"/>
                <wp:effectExtent l="0" t="0" r="19050" b="28575"/>
                <wp:wrapNone/>
                <wp:docPr id="1939473100" name="Text Box 1"/>
                <wp:cNvGraphicFramePr/>
                <a:graphic xmlns:a="http://schemas.openxmlformats.org/drawingml/2006/main">
                  <a:graphicData uri="http://schemas.microsoft.com/office/word/2010/wordprocessingShape">
                    <wps:wsp>
                      <wps:cNvSpPr txBox="1"/>
                      <wps:spPr>
                        <a:xfrm>
                          <a:off x="0" y="0"/>
                          <a:ext cx="1981200" cy="4467225"/>
                        </a:xfrm>
                        <a:prstGeom prst="rect">
                          <a:avLst/>
                        </a:prstGeom>
                        <a:solidFill>
                          <a:schemeClr val="bg1"/>
                        </a:solidFill>
                        <a:ln w="6350">
                          <a:solidFill>
                            <a:schemeClr val="bg1"/>
                          </a:solidFill>
                        </a:ln>
                      </wps:spPr>
                      <wps:txbx>
                        <w:txbxContent>
                          <w:p w14:paraId="65643004" w14:textId="77777777" w:rsidR="00A236D9" w:rsidRPr="001D5BAF" w:rsidRDefault="00A236D9" w:rsidP="00A236D9">
                            <w:pPr>
                              <w:pStyle w:val="MDPI14history"/>
                              <w:spacing w:line="360" w:lineRule="auto"/>
                              <w:rPr>
                                <w:rFonts w:asciiTheme="majorBidi" w:hAnsiTheme="majorBidi" w:cstheme="majorBidi"/>
                                <w:b/>
                                <w:bCs/>
                                <w:sz w:val="20"/>
                              </w:rPr>
                            </w:pPr>
                            <w:r w:rsidRPr="001D5BAF">
                              <w:rPr>
                                <w:rFonts w:asciiTheme="majorBidi" w:hAnsiTheme="majorBidi" w:cstheme="majorBidi"/>
                                <w:noProof/>
                                <w:sz w:val="20"/>
                              </w:rPr>
                              <w:drawing>
                                <wp:inline distT="0" distB="0" distL="0" distR="0" wp14:anchorId="7D0E1E6B" wp14:editId="21B1DEE4">
                                  <wp:extent cx="523784"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16362" name=""/>
                                          <pic:cNvPicPr/>
                                        </pic:nvPicPr>
                                        <pic:blipFill>
                                          <a:blip r:embed="rId15"/>
                                          <a:stretch>
                                            <a:fillRect/>
                                          </a:stretch>
                                        </pic:blipFill>
                                        <pic:spPr>
                                          <a:xfrm>
                                            <a:off x="0" y="0"/>
                                            <a:ext cx="529746" cy="211935"/>
                                          </a:xfrm>
                                          <a:prstGeom prst="rect">
                                            <a:avLst/>
                                          </a:prstGeom>
                                        </pic:spPr>
                                      </pic:pic>
                                    </a:graphicData>
                                  </a:graphic>
                                </wp:inline>
                              </w:drawing>
                            </w:r>
                          </w:p>
                          <w:p w14:paraId="4F92E5B0" w14:textId="131D2B6E" w:rsidR="00A236D9" w:rsidRPr="001D5BAF" w:rsidRDefault="00A236D9" w:rsidP="00A236D9">
                            <w:pPr>
                              <w:spacing w:after="0" w:line="276" w:lineRule="auto"/>
                              <w:rPr>
                                <w:rFonts w:asciiTheme="majorBidi" w:eastAsia="Times New Roman" w:hAnsiTheme="majorBidi" w:cstheme="majorBidi"/>
                                <w:b/>
                                <w:bCs/>
                                <w:color w:val="000000" w:themeColor="text1"/>
                                <w:sz w:val="20"/>
                                <w:szCs w:val="20"/>
                              </w:rPr>
                            </w:pPr>
                            <w:r w:rsidRPr="001D5BAF">
                              <w:rPr>
                                <w:rFonts w:asciiTheme="majorBidi" w:hAnsiTheme="majorBidi" w:cstheme="majorBidi"/>
                                <w:b/>
                                <w:bCs/>
                                <w:sz w:val="20"/>
                                <w:szCs w:val="20"/>
                                <w:lang w:eastAsia="de-DE" w:bidi="en-US"/>
                              </w:rPr>
                              <w:t xml:space="preserve">Citation: </w:t>
                            </w:r>
                            <w:r>
                              <w:rPr>
                                <w:rFonts w:asciiTheme="majorBidi" w:hAnsiTheme="majorBidi" w:cstheme="majorBidi"/>
                                <w:bCs/>
                                <w:sz w:val="20"/>
                                <w:szCs w:val="20"/>
                                <w:lang w:eastAsia="de-DE" w:bidi="en-US"/>
                              </w:rPr>
                              <w:t xml:space="preserve">Mohammed, Sh. H., </w:t>
                            </w:r>
                            <w:proofErr w:type="spellStart"/>
                            <w:r>
                              <w:rPr>
                                <w:rFonts w:asciiTheme="majorBidi" w:hAnsiTheme="majorBidi" w:cstheme="majorBidi"/>
                                <w:bCs/>
                                <w:sz w:val="20"/>
                                <w:szCs w:val="20"/>
                                <w:lang w:eastAsia="de-DE" w:bidi="en-US"/>
                              </w:rPr>
                              <w:t>Hidayat</w:t>
                            </w:r>
                            <w:proofErr w:type="spellEnd"/>
                            <w:r>
                              <w:rPr>
                                <w:rFonts w:asciiTheme="majorBidi" w:hAnsiTheme="majorBidi" w:cstheme="majorBidi"/>
                                <w:bCs/>
                                <w:sz w:val="20"/>
                                <w:szCs w:val="20"/>
                                <w:lang w:eastAsia="de-DE" w:bidi="en-US"/>
                              </w:rPr>
                              <w:t xml:space="preserve">, H. J., </w:t>
                            </w:r>
                            <w:proofErr w:type="spellStart"/>
                            <w:r>
                              <w:rPr>
                                <w:rFonts w:asciiTheme="majorBidi" w:hAnsiTheme="majorBidi" w:cstheme="majorBidi"/>
                                <w:bCs/>
                                <w:sz w:val="20"/>
                                <w:szCs w:val="20"/>
                                <w:lang w:eastAsia="de-DE" w:bidi="en-US"/>
                              </w:rPr>
                              <w:t>Sulaiman</w:t>
                            </w:r>
                            <w:proofErr w:type="spellEnd"/>
                            <w:r>
                              <w:rPr>
                                <w:rFonts w:asciiTheme="majorBidi" w:hAnsiTheme="majorBidi" w:cstheme="majorBidi"/>
                                <w:bCs/>
                                <w:sz w:val="20"/>
                                <w:szCs w:val="20"/>
                                <w:lang w:eastAsia="de-DE" w:bidi="en-US"/>
                              </w:rPr>
                              <w:t>, K. M.</w:t>
                            </w:r>
                            <w:r w:rsidRPr="001D5BAF">
                              <w:rPr>
                                <w:rFonts w:asciiTheme="majorBidi" w:hAnsiTheme="majorBidi" w:cstheme="majorBidi"/>
                                <w:bCs/>
                                <w:sz w:val="20"/>
                                <w:szCs w:val="20"/>
                                <w:lang w:eastAsia="de-DE" w:bidi="en-US"/>
                              </w:rPr>
                              <w:t xml:space="preserve"> (2026) </w:t>
                            </w:r>
                            <w:r w:rsidR="00D6128F" w:rsidRPr="00D6128F">
                              <w:rPr>
                                <w:rFonts w:asciiTheme="majorBidi" w:eastAsia="Times New Roman" w:hAnsiTheme="majorBidi" w:cstheme="majorBidi"/>
                                <w:bCs/>
                                <w:color w:val="000000" w:themeColor="text1"/>
                                <w:sz w:val="20"/>
                                <w:szCs w:val="20"/>
                              </w:rPr>
                              <w:t xml:space="preserve">Diagnostic Performance of miR-4796 and Its Correlation with </w:t>
                            </w:r>
                            <w:r w:rsidR="00B76CBD" w:rsidRPr="00B76CBD">
                              <w:rPr>
                                <w:rFonts w:asciiTheme="majorBidi" w:eastAsia="Times New Roman" w:hAnsiTheme="majorBidi" w:cstheme="majorBidi"/>
                                <w:bCs/>
                                <w:i/>
                                <w:iCs/>
                                <w:color w:val="000000" w:themeColor="text1"/>
                                <w:sz w:val="20"/>
                                <w:szCs w:val="20"/>
                              </w:rPr>
                              <w:t>CDH1</w:t>
                            </w:r>
                            <w:r w:rsidR="00D6128F" w:rsidRPr="00D6128F">
                              <w:rPr>
                                <w:rFonts w:asciiTheme="majorBidi" w:eastAsia="Times New Roman" w:hAnsiTheme="majorBidi" w:cstheme="majorBidi"/>
                                <w:bCs/>
                                <w:color w:val="000000" w:themeColor="text1"/>
                                <w:sz w:val="20"/>
                                <w:szCs w:val="20"/>
                              </w:rPr>
                              <w:t xml:space="preserve"> Gene Expression in FFPE Tissues of Breast Cancer Patients</w:t>
                            </w:r>
                            <w:r w:rsidRPr="00D6128F">
                              <w:rPr>
                                <w:rFonts w:asciiTheme="majorBidi" w:eastAsia="Times New Roman" w:hAnsiTheme="majorBidi" w:cstheme="majorBidi"/>
                                <w:bCs/>
                                <w:color w:val="000000" w:themeColor="text1"/>
                                <w:sz w:val="20"/>
                                <w:szCs w:val="20"/>
                              </w:rPr>
                              <w:t>,</w:t>
                            </w:r>
                            <w:r w:rsidRPr="001D5BAF">
                              <w:rPr>
                                <w:rFonts w:asciiTheme="majorBidi" w:eastAsia="Times New Roman" w:hAnsiTheme="majorBidi" w:cstheme="majorBidi"/>
                                <w:bCs/>
                                <w:color w:val="000000" w:themeColor="text1"/>
                                <w:sz w:val="20"/>
                                <w:szCs w:val="20"/>
                              </w:rPr>
                              <w:t xml:space="preserve"> NET, Vol. 26 (1).</w:t>
                            </w:r>
                          </w:p>
                          <w:p w14:paraId="518281C7" w14:textId="77777777" w:rsidR="00A236D9" w:rsidRDefault="00A236D9" w:rsidP="00A236D9">
                            <w:pPr>
                              <w:pStyle w:val="MDPI14history"/>
                              <w:spacing w:line="276" w:lineRule="auto"/>
                              <w:rPr>
                                <w:rFonts w:asciiTheme="majorBidi" w:hAnsiTheme="majorBidi" w:cstheme="majorBidi"/>
                                <w:b/>
                                <w:bCs/>
                                <w:sz w:val="20"/>
                              </w:rPr>
                            </w:pPr>
                          </w:p>
                          <w:p w14:paraId="23E239A4" w14:textId="77777777" w:rsidR="00D6128F" w:rsidRPr="00D6128F" w:rsidRDefault="00D6128F" w:rsidP="00D6128F">
                            <w:pPr>
                              <w:rPr>
                                <w:lang w:eastAsia="de-DE" w:bidi="en-US"/>
                              </w:rPr>
                            </w:pPr>
                          </w:p>
                          <w:p w14:paraId="16B99E44" w14:textId="77777777" w:rsidR="00A236D9" w:rsidRPr="00780C6F" w:rsidRDefault="00A236D9" w:rsidP="00A236D9">
                            <w:pPr>
                              <w:pStyle w:val="MDPI14history"/>
                              <w:spacing w:line="276" w:lineRule="auto"/>
                              <w:rPr>
                                <w:rFonts w:asciiTheme="majorBidi" w:hAnsiTheme="majorBidi" w:cstheme="majorBidi"/>
                                <w:sz w:val="20"/>
                              </w:rPr>
                            </w:pPr>
                            <w:r w:rsidRPr="00780C6F">
                              <w:rPr>
                                <w:rFonts w:asciiTheme="majorBidi" w:hAnsiTheme="majorBidi" w:cstheme="majorBidi"/>
                                <w:b/>
                                <w:bCs/>
                                <w:sz w:val="20"/>
                              </w:rPr>
                              <w:t xml:space="preserve">Academic Editor: </w:t>
                            </w:r>
                            <w:proofErr w:type="spellStart"/>
                            <w:r w:rsidRPr="00780C6F">
                              <w:rPr>
                                <w:rFonts w:asciiTheme="majorBidi" w:hAnsiTheme="majorBidi" w:cstheme="majorBidi"/>
                                <w:sz w:val="20"/>
                              </w:rPr>
                              <w:t>Jihyun</w:t>
                            </w:r>
                            <w:proofErr w:type="spellEnd"/>
                            <w:r>
                              <w:rPr>
                                <w:rFonts w:asciiTheme="majorBidi" w:hAnsiTheme="majorBidi" w:cstheme="majorBidi"/>
                                <w:sz w:val="20"/>
                              </w:rPr>
                              <w:t xml:space="preserve"> </w:t>
                            </w:r>
                            <w:r w:rsidRPr="00780C6F">
                              <w:rPr>
                                <w:rFonts w:asciiTheme="majorBidi" w:hAnsiTheme="majorBidi" w:cstheme="majorBidi"/>
                                <w:sz w:val="20"/>
                              </w:rPr>
                              <w:t>Park</w:t>
                            </w:r>
                          </w:p>
                          <w:p w14:paraId="69F94A8D" w14:textId="77777777" w:rsidR="00A236D9" w:rsidRDefault="00A236D9" w:rsidP="00A236D9">
                            <w:pPr>
                              <w:spacing w:after="0" w:line="360" w:lineRule="auto"/>
                              <w:rPr>
                                <w:rFonts w:asciiTheme="majorBidi" w:hAnsiTheme="majorBidi" w:cstheme="majorBidi"/>
                                <w:b/>
                                <w:bCs/>
                                <w:sz w:val="20"/>
                                <w:szCs w:val="20"/>
                                <w:lang w:eastAsia="de-DE" w:bidi="en-US"/>
                              </w:rPr>
                            </w:pPr>
                          </w:p>
                          <w:p w14:paraId="65444E9D" w14:textId="77777777" w:rsidR="00D6128F" w:rsidRPr="001D5BAF" w:rsidRDefault="00D6128F" w:rsidP="00A236D9">
                            <w:pPr>
                              <w:spacing w:after="0" w:line="360" w:lineRule="auto"/>
                              <w:rPr>
                                <w:rFonts w:asciiTheme="majorBidi" w:hAnsiTheme="majorBidi" w:cstheme="majorBidi"/>
                                <w:b/>
                                <w:bCs/>
                                <w:sz w:val="20"/>
                                <w:szCs w:val="20"/>
                                <w:lang w:eastAsia="de-DE" w:bidi="en-US"/>
                              </w:rPr>
                            </w:pPr>
                          </w:p>
                          <w:p w14:paraId="1BADF7BD" w14:textId="2D2AF143" w:rsidR="00A236D9" w:rsidRPr="001D5BAF" w:rsidRDefault="00A236D9" w:rsidP="00A236D9">
                            <w:pPr>
                              <w:pStyle w:val="MDPI14history"/>
                              <w:spacing w:line="360" w:lineRule="auto"/>
                              <w:rPr>
                                <w:rFonts w:asciiTheme="majorBidi" w:hAnsiTheme="majorBidi" w:cstheme="majorBidi"/>
                                <w:b/>
                                <w:bCs/>
                                <w:sz w:val="20"/>
                              </w:rPr>
                            </w:pPr>
                            <w:r w:rsidRPr="001D5BAF">
                              <w:rPr>
                                <w:rFonts w:asciiTheme="majorBidi" w:hAnsiTheme="majorBidi" w:cstheme="majorBidi"/>
                                <w:b/>
                                <w:bCs/>
                                <w:sz w:val="20"/>
                              </w:rPr>
                              <w:t xml:space="preserve">Received: </w:t>
                            </w:r>
                            <w:r w:rsidR="009D5C99">
                              <w:rPr>
                                <w:rFonts w:asciiTheme="majorBidi" w:hAnsiTheme="majorBidi" w:cstheme="majorBidi"/>
                                <w:b/>
                                <w:bCs/>
                                <w:sz w:val="20"/>
                              </w:rPr>
                              <w:t>30/January/2026</w:t>
                            </w:r>
                          </w:p>
                          <w:p w14:paraId="7C05D271" w14:textId="34C5E524" w:rsidR="00A236D9" w:rsidRPr="001D5BAF" w:rsidRDefault="00A236D9" w:rsidP="00A236D9">
                            <w:pPr>
                              <w:spacing w:after="0" w:line="360" w:lineRule="auto"/>
                              <w:rPr>
                                <w:rFonts w:asciiTheme="majorBidi" w:hAnsiTheme="majorBidi" w:cstheme="majorBidi"/>
                                <w:sz w:val="20"/>
                                <w:szCs w:val="20"/>
                                <w:lang w:eastAsia="de-DE" w:bidi="en-US"/>
                              </w:rPr>
                            </w:pPr>
                            <w:r w:rsidRPr="001D5BAF">
                              <w:rPr>
                                <w:rFonts w:asciiTheme="majorBidi" w:hAnsiTheme="majorBidi" w:cstheme="majorBidi"/>
                                <w:b/>
                                <w:bCs/>
                                <w:sz w:val="20"/>
                                <w:szCs w:val="20"/>
                              </w:rPr>
                              <w:t xml:space="preserve">Accepted: </w:t>
                            </w:r>
                            <w:r w:rsidR="000F3652">
                              <w:rPr>
                                <w:rFonts w:asciiTheme="majorBidi" w:hAnsiTheme="majorBidi" w:cstheme="majorBidi"/>
                                <w:b/>
                                <w:bCs/>
                                <w:sz w:val="20"/>
                                <w:szCs w:val="20"/>
                              </w:rPr>
                              <w:t>25/May/2026</w:t>
                            </w:r>
                          </w:p>
                          <w:p w14:paraId="1DC4A924" w14:textId="04B3A065" w:rsidR="000F3652" w:rsidRPr="001D5BAF" w:rsidRDefault="00A236D9" w:rsidP="000F3652">
                            <w:pPr>
                              <w:spacing w:after="0" w:line="360" w:lineRule="auto"/>
                              <w:rPr>
                                <w:rFonts w:asciiTheme="majorBidi" w:hAnsiTheme="majorBidi" w:cstheme="majorBidi"/>
                                <w:sz w:val="20"/>
                                <w:szCs w:val="20"/>
                                <w:lang w:eastAsia="de-DE" w:bidi="en-US"/>
                              </w:rPr>
                            </w:pPr>
                            <w:r w:rsidRPr="001D5BAF">
                              <w:rPr>
                                <w:rFonts w:asciiTheme="majorBidi" w:hAnsiTheme="majorBidi" w:cstheme="majorBidi"/>
                                <w:b/>
                                <w:bCs/>
                                <w:sz w:val="20"/>
                              </w:rPr>
                              <w:t>Published:</w:t>
                            </w:r>
                            <w:r w:rsidR="009D5C99">
                              <w:rPr>
                                <w:rFonts w:asciiTheme="majorBidi" w:hAnsiTheme="majorBidi" w:cstheme="majorBidi"/>
                                <w:b/>
                                <w:bCs/>
                                <w:sz w:val="20"/>
                              </w:rPr>
                              <w:t xml:space="preserve"> </w:t>
                            </w:r>
                            <w:r w:rsidR="000F3652">
                              <w:rPr>
                                <w:rFonts w:asciiTheme="majorBidi" w:hAnsiTheme="majorBidi" w:cstheme="majorBidi"/>
                                <w:b/>
                                <w:bCs/>
                                <w:sz w:val="20"/>
                                <w:szCs w:val="20"/>
                              </w:rPr>
                              <w:t>2</w:t>
                            </w:r>
                            <w:r w:rsidR="00B31A39">
                              <w:rPr>
                                <w:rFonts w:asciiTheme="majorBidi" w:hAnsiTheme="majorBidi" w:cstheme="majorBidi"/>
                                <w:b/>
                                <w:bCs/>
                                <w:sz w:val="20"/>
                                <w:szCs w:val="20"/>
                              </w:rPr>
                              <w:t>9</w:t>
                            </w:r>
                            <w:r w:rsidR="000F3652">
                              <w:rPr>
                                <w:rFonts w:asciiTheme="majorBidi" w:hAnsiTheme="majorBidi" w:cstheme="majorBidi"/>
                                <w:b/>
                                <w:bCs/>
                                <w:sz w:val="20"/>
                                <w:szCs w:val="20"/>
                              </w:rPr>
                              <w:t>/May/2026</w:t>
                            </w:r>
                          </w:p>
                          <w:p w14:paraId="7C59E7EF" w14:textId="77777777" w:rsidR="00D6128F" w:rsidRPr="00D6128F" w:rsidRDefault="00D6128F" w:rsidP="00D6128F">
                            <w:pPr>
                              <w:rPr>
                                <w:lang w:eastAsia="de-DE" w:bidi="en-US"/>
                              </w:rPr>
                            </w:pPr>
                          </w:p>
                          <w:p w14:paraId="0EE597FF" w14:textId="3A11A142" w:rsidR="00A236D9" w:rsidRPr="001D5BAF" w:rsidRDefault="00A236D9" w:rsidP="00A236D9">
                            <w:pPr>
                              <w:spacing w:after="0" w:line="276" w:lineRule="auto"/>
                              <w:rPr>
                                <w:rFonts w:asciiTheme="majorBidi" w:hAnsiTheme="majorBidi" w:cstheme="majorBidi"/>
                                <w:sz w:val="20"/>
                                <w:szCs w:val="20"/>
                                <w:lang w:eastAsia="de-DE" w:bidi="en-US"/>
                              </w:rPr>
                            </w:pPr>
                            <w:r w:rsidRPr="001D5BAF">
                              <w:rPr>
                                <w:rFonts w:asciiTheme="majorBidi" w:hAnsiTheme="majorBidi" w:cstheme="majorBidi"/>
                                <w:b/>
                                <w:bCs/>
                                <w:sz w:val="20"/>
                                <w:szCs w:val="20"/>
                                <w:lang w:eastAsia="de-DE" w:bidi="en-US"/>
                              </w:rPr>
                              <w:t>Copyright</w:t>
                            </w:r>
                            <w:r w:rsidRPr="001D5BAF">
                              <w:rPr>
                                <w:rFonts w:asciiTheme="majorBidi" w:hAnsiTheme="majorBidi" w:cstheme="majorBidi"/>
                                <w:sz w:val="20"/>
                                <w:szCs w:val="20"/>
                                <w:lang w:eastAsia="de-DE" w:bidi="en-US"/>
                              </w:rPr>
                              <w:t xml:space="preserve">: © 2026 </w:t>
                            </w:r>
                            <w:proofErr w:type="spellStart"/>
                            <w:r w:rsidR="00D6128F">
                              <w:rPr>
                                <w:rFonts w:asciiTheme="majorBidi" w:hAnsiTheme="majorBidi" w:cstheme="majorBidi"/>
                                <w:sz w:val="20"/>
                                <w:szCs w:val="20"/>
                                <w:lang w:eastAsia="de-DE" w:bidi="en-US"/>
                              </w:rPr>
                              <w:t>Sheeman</w:t>
                            </w:r>
                            <w:proofErr w:type="spellEnd"/>
                            <w:r w:rsidR="00D6128F">
                              <w:rPr>
                                <w:rFonts w:asciiTheme="majorBidi" w:hAnsiTheme="majorBidi" w:cstheme="majorBidi"/>
                                <w:sz w:val="20"/>
                                <w:szCs w:val="20"/>
                                <w:lang w:eastAsia="de-DE" w:bidi="en-US"/>
                              </w:rPr>
                              <w:t xml:space="preserve"> H. Mohammed</w:t>
                            </w:r>
                            <w:r w:rsidRPr="001D5BAF">
                              <w:rPr>
                                <w:rFonts w:asciiTheme="majorBidi" w:hAnsiTheme="majorBidi" w:cstheme="majorBidi"/>
                                <w:sz w:val="20"/>
                                <w:szCs w:val="20"/>
                                <w:lang w:eastAsia="de-DE" w:bidi="en-US"/>
                              </w:rPr>
                              <w:t>. This is an open access article distributed under the terms of the Creative Commons attribution License, which permits.</w:t>
                            </w:r>
                          </w:p>
                          <w:p w14:paraId="1904D167" w14:textId="77777777" w:rsidR="00A236D9" w:rsidRPr="001D5BAF" w:rsidRDefault="00A236D9" w:rsidP="00A236D9">
                            <w:pPr>
                              <w:spacing w:after="0" w:line="360" w:lineRule="auto"/>
                              <w:rPr>
                                <w:rFonts w:asciiTheme="majorBidi" w:hAnsiTheme="majorBidi" w:cstheme="majorBidi"/>
                                <w:sz w:val="20"/>
                                <w:szCs w:val="20"/>
                                <w:lang w:eastAsia="de-DE" w:bidi="en-US"/>
                              </w:rPr>
                            </w:pPr>
                          </w:p>
                          <w:p w14:paraId="68E225FF" w14:textId="77777777" w:rsidR="00A236D9" w:rsidRPr="001D5BAF" w:rsidRDefault="00A236D9" w:rsidP="00A236D9">
                            <w:pPr>
                              <w:spacing w:after="0" w:line="360" w:lineRule="auto"/>
                              <w:rPr>
                                <w:rFonts w:asciiTheme="majorBidi" w:hAnsiTheme="majorBidi" w:cstheme="majorBidi"/>
                                <w:sz w:val="20"/>
                                <w:szCs w:val="20"/>
                              </w:rPr>
                            </w:pPr>
                          </w:p>
                          <w:p w14:paraId="46D88FB6" w14:textId="77777777" w:rsidR="00A236D9" w:rsidRPr="001D5BAF" w:rsidRDefault="00A236D9" w:rsidP="00A236D9">
                            <w:pPr>
                              <w:spacing w:after="0" w:line="360" w:lineRule="auto"/>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0D147" id="_x0000_t202" coordsize="21600,21600" o:spt="202" path="m,l,21600r21600,l21600,xe">
                <v:stroke joinstyle="miter"/>
                <v:path gradientshapeok="t" o:connecttype="rect"/>
              </v:shapetype>
              <v:shape id="Text Box 1" o:spid="_x0000_s1026" type="#_x0000_t202" style="position:absolute;left:0;text-align:left;margin-left:-31.5pt;margin-top:27.2pt;width:156pt;height:35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" fillcolor="white [3212]" strokecolor="white [3212]" strokeweight=".5pt">
                <v:textbox>
                  <w:txbxContent>
                    <w:p w14:paraId="65643004" w14:textId="77777777" w:rsidR="00A236D9" w:rsidRPr="001D5BAF" w:rsidRDefault="00A236D9" w:rsidP="00A236D9">
                      <w:pPr>
                        <w:pStyle w:val="MDPI14history"/>
                        <w:spacing w:line="360" w:lineRule="auto"/>
                        <w:rPr>
                          <w:rFonts w:asciiTheme="majorBidi" w:hAnsiTheme="majorBidi" w:cstheme="majorBidi"/>
                          <w:b/>
                          <w:bCs/>
                          <w:sz w:val="20"/>
                        </w:rPr>
                      </w:pPr>
                      <w:r w:rsidRPr="001D5BAF">
                        <w:rPr>
                          <w:rFonts w:asciiTheme="majorBidi" w:hAnsiTheme="majorBidi" w:cstheme="majorBidi"/>
                          <w:noProof/>
                          <w:sz w:val="20"/>
                        </w:rPr>
                        <w:drawing>
                          <wp:inline distT="0" distB="0" distL="0" distR="0" wp14:anchorId="7D0E1E6B" wp14:editId="21B1DEE4">
                            <wp:extent cx="523784"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16362" name=""/>
                                    <pic:cNvPicPr/>
                                  </pic:nvPicPr>
                                  <pic:blipFill>
                                    <a:blip r:embed="rId15"/>
                                    <a:stretch>
                                      <a:fillRect/>
                                    </a:stretch>
                                  </pic:blipFill>
                                  <pic:spPr>
                                    <a:xfrm>
                                      <a:off x="0" y="0"/>
                                      <a:ext cx="529746" cy="211935"/>
                                    </a:xfrm>
                                    <a:prstGeom prst="rect">
                                      <a:avLst/>
                                    </a:prstGeom>
                                  </pic:spPr>
                                </pic:pic>
                              </a:graphicData>
                            </a:graphic>
                          </wp:inline>
                        </w:drawing>
                      </w:r>
                    </w:p>
                    <w:p w14:paraId="4F92E5B0" w14:textId="131D2B6E" w:rsidR="00A236D9" w:rsidRPr="001D5BAF" w:rsidRDefault="00A236D9" w:rsidP="00A236D9">
                      <w:pPr>
                        <w:spacing w:after="0" w:line="276" w:lineRule="auto"/>
                        <w:rPr>
                          <w:rFonts w:asciiTheme="majorBidi" w:eastAsia="Times New Roman" w:hAnsiTheme="majorBidi" w:cstheme="majorBidi"/>
                          <w:b/>
                          <w:bCs/>
                          <w:color w:val="000000" w:themeColor="text1"/>
                          <w:sz w:val="20"/>
                          <w:szCs w:val="20"/>
                        </w:rPr>
                      </w:pPr>
                      <w:r w:rsidRPr="001D5BAF">
                        <w:rPr>
                          <w:rFonts w:asciiTheme="majorBidi" w:hAnsiTheme="majorBidi" w:cstheme="majorBidi"/>
                          <w:b/>
                          <w:bCs/>
                          <w:sz w:val="20"/>
                          <w:szCs w:val="20"/>
                          <w:lang w:eastAsia="de-DE" w:bidi="en-US"/>
                        </w:rPr>
                        <w:t xml:space="preserve">Citation: </w:t>
                      </w:r>
                      <w:r>
                        <w:rPr>
                          <w:rFonts w:asciiTheme="majorBidi" w:hAnsiTheme="majorBidi" w:cstheme="majorBidi"/>
                          <w:bCs/>
                          <w:sz w:val="20"/>
                          <w:szCs w:val="20"/>
                          <w:lang w:eastAsia="de-DE" w:bidi="en-US"/>
                        </w:rPr>
                        <w:t xml:space="preserve">Mohammed, Sh. H., </w:t>
                      </w:r>
                      <w:proofErr w:type="spellStart"/>
                      <w:r>
                        <w:rPr>
                          <w:rFonts w:asciiTheme="majorBidi" w:hAnsiTheme="majorBidi" w:cstheme="majorBidi"/>
                          <w:bCs/>
                          <w:sz w:val="20"/>
                          <w:szCs w:val="20"/>
                          <w:lang w:eastAsia="de-DE" w:bidi="en-US"/>
                        </w:rPr>
                        <w:t>Hidayat</w:t>
                      </w:r>
                      <w:proofErr w:type="spellEnd"/>
                      <w:r>
                        <w:rPr>
                          <w:rFonts w:asciiTheme="majorBidi" w:hAnsiTheme="majorBidi" w:cstheme="majorBidi"/>
                          <w:bCs/>
                          <w:sz w:val="20"/>
                          <w:szCs w:val="20"/>
                          <w:lang w:eastAsia="de-DE" w:bidi="en-US"/>
                        </w:rPr>
                        <w:t xml:space="preserve">, H. J., </w:t>
                      </w:r>
                      <w:proofErr w:type="spellStart"/>
                      <w:r>
                        <w:rPr>
                          <w:rFonts w:asciiTheme="majorBidi" w:hAnsiTheme="majorBidi" w:cstheme="majorBidi"/>
                          <w:bCs/>
                          <w:sz w:val="20"/>
                          <w:szCs w:val="20"/>
                          <w:lang w:eastAsia="de-DE" w:bidi="en-US"/>
                        </w:rPr>
                        <w:t>Sulaiman</w:t>
                      </w:r>
                      <w:proofErr w:type="spellEnd"/>
                      <w:r>
                        <w:rPr>
                          <w:rFonts w:asciiTheme="majorBidi" w:hAnsiTheme="majorBidi" w:cstheme="majorBidi"/>
                          <w:bCs/>
                          <w:sz w:val="20"/>
                          <w:szCs w:val="20"/>
                          <w:lang w:eastAsia="de-DE" w:bidi="en-US"/>
                        </w:rPr>
                        <w:t>, K. M.</w:t>
                      </w:r>
                      <w:r w:rsidRPr="001D5BAF">
                        <w:rPr>
                          <w:rFonts w:asciiTheme="majorBidi" w:hAnsiTheme="majorBidi" w:cstheme="majorBidi"/>
                          <w:bCs/>
                          <w:sz w:val="20"/>
                          <w:szCs w:val="20"/>
                          <w:lang w:eastAsia="de-DE" w:bidi="en-US"/>
                        </w:rPr>
                        <w:t xml:space="preserve"> (2026) </w:t>
                      </w:r>
                      <w:r w:rsidR="00D6128F" w:rsidRPr="00D6128F">
                        <w:rPr>
                          <w:rFonts w:asciiTheme="majorBidi" w:eastAsia="Times New Roman" w:hAnsiTheme="majorBidi" w:cstheme="majorBidi"/>
                          <w:bCs/>
                          <w:color w:val="000000" w:themeColor="text1"/>
                          <w:sz w:val="20"/>
                          <w:szCs w:val="20"/>
                        </w:rPr>
                        <w:t xml:space="preserve">Diagnostic Performance of miR-4796 and Its Correlation with </w:t>
                      </w:r>
                      <w:r w:rsidR="00B76CBD" w:rsidRPr="00B76CBD">
                        <w:rPr>
                          <w:rFonts w:asciiTheme="majorBidi" w:eastAsia="Times New Roman" w:hAnsiTheme="majorBidi" w:cstheme="majorBidi"/>
                          <w:bCs/>
                          <w:i/>
                          <w:iCs/>
                          <w:color w:val="000000" w:themeColor="text1"/>
                          <w:sz w:val="20"/>
                          <w:szCs w:val="20"/>
                        </w:rPr>
                        <w:t>CDH1</w:t>
                      </w:r>
                      <w:r w:rsidR="00D6128F" w:rsidRPr="00D6128F">
                        <w:rPr>
                          <w:rFonts w:asciiTheme="majorBidi" w:eastAsia="Times New Roman" w:hAnsiTheme="majorBidi" w:cstheme="majorBidi"/>
                          <w:bCs/>
                          <w:color w:val="000000" w:themeColor="text1"/>
                          <w:sz w:val="20"/>
                          <w:szCs w:val="20"/>
                        </w:rPr>
                        <w:t xml:space="preserve"> Gene Expression in FFPE Tissues of Breast Cancer Patients</w:t>
                      </w:r>
                      <w:r w:rsidRPr="00D6128F">
                        <w:rPr>
                          <w:rFonts w:asciiTheme="majorBidi" w:eastAsia="Times New Roman" w:hAnsiTheme="majorBidi" w:cstheme="majorBidi"/>
                          <w:bCs/>
                          <w:color w:val="000000" w:themeColor="text1"/>
                          <w:sz w:val="20"/>
                          <w:szCs w:val="20"/>
                        </w:rPr>
                        <w:t>,</w:t>
                      </w:r>
                      <w:r w:rsidRPr="001D5BAF">
                        <w:rPr>
                          <w:rFonts w:asciiTheme="majorBidi" w:eastAsia="Times New Roman" w:hAnsiTheme="majorBidi" w:cstheme="majorBidi"/>
                          <w:bCs/>
                          <w:color w:val="000000" w:themeColor="text1"/>
                          <w:sz w:val="20"/>
                          <w:szCs w:val="20"/>
                        </w:rPr>
                        <w:t xml:space="preserve"> NET, Vol. 26 (1).</w:t>
                      </w:r>
                    </w:p>
                    <w:p w14:paraId="518281C7" w14:textId="77777777" w:rsidR="00A236D9" w:rsidRDefault="00A236D9" w:rsidP="00A236D9">
                      <w:pPr>
                        <w:pStyle w:val="MDPI14history"/>
                        <w:spacing w:line="276" w:lineRule="auto"/>
                        <w:rPr>
                          <w:rFonts w:asciiTheme="majorBidi" w:hAnsiTheme="majorBidi" w:cstheme="majorBidi"/>
                          <w:b/>
                          <w:bCs/>
                          <w:sz w:val="20"/>
                        </w:rPr>
                      </w:pPr>
                    </w:p>
                    <w:p w14:paraId="23E239A4" w14:textId="77777777" w:rsidR="00D6128F" w:rsidRPr="00D6128F" w:rsidRDefault="00D6128F" w:rsidP="00D6128F">
                      <w:pPr>
                        <w:rPr>
                          <w:lang w:eastAsia="de-DE" w:bidi="en-US"/>
                        </w:rPr>
                      </w:pPr>
                    </w:p>
                    <w:p w14:paraId="16B99E44" w14:textId="77777777" w:rsidR="00A236D9" w:rsidRPr="00780C6F" w:rsidRDefault="00A236D9" w:rsidP="00A236D9">
                      <w:pPr>
                        <w:pStyle w:val="MDPI14history"/>
                        <w:spacing w:line="276" w:lineRule="auto"/>
                        <w:rPr>
                          <w:rFonts w:asciiTheme="majorBidi" w:hAnsiTheme="majorBidi" w:cstheme="majorBidi"/>
                          <w:sz w:val="20"/>
                        </w:rPr>
                      </w:pPr>
                      <w:r w:rsidRPr="00780C6F">
                        <w:rPr>
                          <w:rFonts w:asciiTheme="majorBidi" w:hAnsiTheme="majorBidi" w:cstheme="majorBidi"/>
                          <w:b/>
                          <w:bCs/>
                          <w:sz w:val="20"/>
                        </w:rPr>
                        <w:t xml:space="preserve">Academic Editor: </w:t>
                      </w:r>
                      <w:proofErr w:type="spellStart"/>
                      <w:r w:rsidRPr="00780C6F">
                        <w:rPr>
                          <w:rFonts w:asciiTheme="majorBidi" w:hAnsiTheme="majorBidi" w:cstheme="majorBidi"/>
                          <w:sz w:val="20"/>
                        </w:rPr>
                        <w:t>Jihyun</w:t>
                      </w:r>
                      <w:proofErr w:type="spellEnd"/>
                      <w:r>
                        <w:rPr>
                          <w:rFonts w:asciiTheme="majorBidi" w:hAnsiTheme="majorBidi" w:cstheme="majorBidi"/>
                          <w:sz w:val="20"/>
                        </w:rPr>
                        <w:t xml:space="preserve"> </w:t>
                      </w:r>
                      <w:r w:rsidRPr="00780C6F">
                        <w:rPr>
                          <w:rFonts w:asciiTheme="majorBidi" w:hAnsiTheme="majorBidi" w:cstheme="majorBidi"/>
                          <w:sz w:val="20"/>
                        </w:rPr>
                        <w:t>Park</w:t>
                      </w:r>
                    </w:p>
                    <w:p w14:paraId="69F94A8D" w14:textId="77777777" w:rsidR="00A236D9" w:rsidRDefault="00A236D9" w:rsidP="00A236D9">
                      <w:pPr>
                        <w:spacing w:after="0" w:line="360" w:lineRule="auto"/>
                        <w:rPr>
                          <w:rFonts w:asciiTheme="majorBidi" w:hAnsiTheme="majorBidi" w:cstheme="majorBidi"/>
                          <w:b/>
                          <w:bCs/>
                          <w:sz w:val="20"/>
                          <w:szCs w:val="20"/>
                          <w:lang w:eastAsia="de-DE" w:bidi="en-US"/>
                        </w:rPr>
                      </w:pPr>
                    </w:p>
                    <w:p w14:paraId="65444E9D" w14:textId="77777777" w:rsidR="00D6128F" w:rsidRPr="001D5BAF" w:rsidRDefault="00D6128F" w:rsidP="00A236D9">
                      <w:pPr>
                        <w:spacing w:after="0" w:line="360" w:lineRule="auto"/>
                        <w:rPr>
                          <w:rFonts w:asciiTheme="majorBidi" w:hAnsiTheme="majorBidi" w:cstheme="majorBidi"/>
                          <w:b/>
                          <w:bCs/>
                          <w:sz w:val="20"/>
                          <w:szCs w:val="20"/>
                          <w:lang w:eastAsia="de-DE" w:bidi="en-US"/>
                        </w:rPr>
                      </w:pPr>
                    </w:p>
                    <w:p w14:paraId="1BADF7BD" w14:textId="2D2AF143" w:rsidR="00A236D9" w:rsidRPr="001D5BAF" w:rsidRDefault="00A236D9" w:rsidP="00A236D9">
                      <w:pPr>
                        <w:pStyle w:val="MDPI14history"/>
                        <w:spacing w:line="360" w:lineRule="auto"/>
                        <w:rPr>
                          <w:rFonts w:asciiTheme="majorBidi" w:hAnsiTheme="majorBidi" w:cstheme="majorBidi"/>
                          <w:b/>
                          <w:bCs/>
                          <w:sz w:val="20"/>
                        </w:rPr>
                      </w:pPr>
                      <w:r w:rsidRPr="001D5BAF">
                        <w:rPr>
                          <w:rFonts w:asciiTheme="majorBidi" w:hAnsiTheme="majorBidi" w:cstheme="majorBidi"/>
                          <w:b/>
                          <w:bCs/>
                          <w:sz w:val="20"/>
                        </w:rPr>
                        <w:t xml:space="preserve">Received: </w:t>
                      </w:r>
                      <w:r w:rsidR="009D5C99">
                        <w:rPr>
                          <w:rFonts w:asciiTheme="majorBidi" w:hAnsiTheme="majorBidi" w:cstheme="majorBidi"/>
                          <w:b/>
                          <w:bCs/>
                          <w:sz w:val="20"/>
                        </w:rPr>
                        <w:t>30/January/2026</w:t>
                      </w:r>
                    </w:p>
                    <w:p w14:paraId="7C05D271" w14:textId="34C5E524" w:rsidR="00A236D9" w:rsidRPr="001D5BAF" w:rsidRDefault="00A236D9" w:rsidP="00A236D9">
                      <w:pPr>
                        <w:spacing w:after="0" w:line="360" w:lineRule="auto"/>
                        <w:rPr>
                          <w:rFonts w:asciiTheme="majorBidi" w:hAnsiTheme="majorBidi" w:cstheme="majorBidi"/>
                          <w:sz w:val="20"/>
                          <w:szCs w:val="20"/>
                          <w:lang w:eastAsia="de-DE" w:bidi="en-US"/>
                        </w:rPr>
                      </w:pPr>
                      <w:r w:rsidRPr="001D5BAF">
                        <w:rPr>
                          <w:rFonts w:asciiTheme="majorBidi" w:hAnsiTheme="majorBidi" w:cstheme="majorBidi"/>
                          <w:b/>
                          <w:bCs/>
                          <w:sz w:val="20"/>
                          <w:szCs w:val="20"/>
                        </w:rPr>
                        <w:t xml:space="preserve">Accepted: </w:t>
                      </w:r>
                      <w:r w:rsidR="000F3652">
                        <w:rPr>
                          <w:rFonts w:asciiTheme="majorBidi" w:hAnsiTheme="majorBidi" w:cstheme="majorBidi"/>
                          <w:b/>
                          <w:bCs/>
                          <w:sz w:val="20"/>
                          <w:szCs w:val="20"/>
                        </w:rPr>
                        <w:t>25/May/2026</w:t>
                      </w:r>
                    </w:p>
                    <w:p w14:paraId="1DC4A924" w14:textId="04B3A065" w:rsidR="000F3652" w:rsidRPr="001D5BAF" w:rsidRDefault="00A236D9" w:rsidP="000F3652">
                      <w:pPr>
                        <w:spacing w:after="0" w:line="360" w:lineRule="auto"/>
                        <w:rPr>
                          <w:rFonts w:asciiTheme="majorBidi" w:hAnsiTheme="majorBidi" w:cstheme="majorBidi"/>
                          <w:sz w:val="20"/>
                          <w:szCs w:val="20"/>
                          <w:lang w:eastAsia="de-DE" w:bidi="en-US"/>
                        </w:rPr>
                      </w:pPr>
                      <w:r w:rsidRPr="001D5BAF">
                        <w:rPr>
                          <w:rFonts w:asciiTheme="majorBidi" w:hAnsiTheme="majorBidi" w:cstheme="majorBidi"/>
                          <w:b/>
                          <w:bCs/>
                          <w:sz w:val="20"/>
                        </w:rPr>
                        <w:t>Published:</w:t>
                      </w:r>
                      <w:r w:rsidR="009D5C99">
                        <w:rPr>
                          <w:rFonts w:asciiTheme="majorBidi" w:hAnsiTheme="majorBidi" w:cstheme="majorBidi"/>
                          <w:b/>
                          <w:bCs/>
                          <w:sz w:val="20"/>
                        </w:rPr>
                        <w:t xml:space="preserve"> </w:t>
                      </w:r>
                      <w:r w:rsidR="000F3652">
                        <w:rPr>
                          <w:rFonts w:asciiTheme="majorBidi" w:hAnsiTheme="majorBidi" w:cstheme="majorBidi"/>
                          <w:b/>
                          <w:bCs/>
                          <w:sz w:val="20"/>
                          <w:szCs w:val="20"/>
                        </w:rPr>
                        <w:t>2</w:t>
                      </w:r>
                      <w:r w:rsidR="00B31A39">
                        <w:rPr>
                          <w:rFonts w:asciiTheme="majorBidi" w:hAnsiTheme="majorBidi" w:cstheme="majorBidi"/>
                          <w:b/>
                          <w:bCs/>
                          <w:sz w:val="20"/>
                          <w:szCs w:val="20"/>
                        </w:rPr>
                        <w:t>9</w:t>
                      </w:r>
                      <w:r w:rsidR="000F3652">
                        <w:rPr>
                          <w:rFonts w:asciiTheme="majorBidi" w:hAnsiTheme="majorBidi" w:cstheme="majorBidi"/>
                          <w:b/>
                          <w:bCs/>
                          <w:sz w:val="20"/>
                          <w:szCs w:val="20"/>
                        </w:rPr>
                        <w:t>/May/2026</w:t>
                      </w:r>
                    </w:p>
                    <w:p w14:paraId="7C59E7EF" w14:textId="77777777" w:rsidR="00D6128F" w:rsidRPr="00D6128F" w:rsidRDefault="00D6128F" w:rsidP="00D6128F">
                      <w:pPr>
                        <w:rPr>
                          <w:lang w:eastAsia="de-DE" w:bidi="en-US"/>
                        </w:rPr>
                      </w:pPr>
                    </w:p>
                    <w:p w14:paraId="0EE597FF" w14:textId="3A11A142" w:rsidR="00A236D9" w:rsidRPr="001D5BAF" w:rsidRDefault="00A236D9" w:rsidP="00A236D9">
                      <w:pPr>
                        <w:spacing w:after="0" w:line="276" w:lineRule="auto"/>
                        <w:rPr>
                          <w:rFonts w:asciiTheme="majorBidi" w:hAnsiTheme="majorBidi" w:cstheme="majorBidi"/>
                          <w:sz w:val="20"/>
                          <w:szCs w:val="20"/>
                          <w:lang w:eastAsia="de-DE" w:bidi="en-US"/>
                        </w:rPr>
                      </w:pPr>
                      <w:r w:rsidRPr="001D5BAF">
                        <w:rPr>
                          <w:rFonts w:asciiTheme="majorBidi" w:hAnsiTheme="majorBidi" w:cstheme="majorBidi"/>
                          <w:b/>
                          <w:bCs/>
                          <w:sz w:val="20"/>
                          <w:szCs w:val="20"/>
                          <w:lang w:eastAsia="de-DE" w:bidi="en-US"/>
                        </w:rPr>
                        <w:t>Copyright</w:t>
                      </w:r>
                      <w:r w:rsidRPr="001D5BAF">
                        <w:rPr>
                          <w:rFonts w:asciiTheme="majorBidi" w:hAnsiTheme="majorBidi" w:cstheme="majorBidi"/>
                          <w:sz w:val="20"/>
                          <w:szCs w:val="20"/>
                          <w:lang w:eastAsia="de-DE" w:bidi="en-US"/>
                        </w:rPr>
                        <w:t xml:space="preserve">: © 2026 </w:t>
                      </w:r>
                      <w:proofErr w:type="spellStart"/>
                      <w:r w:rsidR="00D6128F">
                        <w:rPr>
                          <w:rFonts w:asciiTheme="majorBidi" w:hAnsiTheme="majorBidi" w:cstheme="majorBidi"/>
                          <w:sz w:val="20"/>
                          <w:szCs w:val="20"/>
                          <w:lang w:eastAsia="de-DE" w:bidi="en-US"/>
                        </w:rPr>
                        <w:t>Sheeman</w:t>
                      </w:r>
                      <w:proofErr w:type="spellEnd"/>
                      <w:r w:rsidR="00D6128F">
                        <w:rPr>
                          <w:rFonts w:asciiTheme="majorBidi" w:hAnsiTheme="majorBidi" w:cstheme="majorBidi"/>
                          <w:sz w:val="20"/>
                          <w:szCs w:val="20"/>
                          <w:lang w:eastAsia="de-DE" w:bidi="en-US"/>
                        </w:rPr>
                        <w:t xml:space="preserve"> H. Mohammed</w:t>
                      </w:r>
                      <w:r w:rsidRPr="001D5BAF">
                        <w:rPr>
                          <w:rFonts w:asciiTheme="majorBidi" w:hAnsiTheme="majorBidi" w:cstheme="majorBidi"/>
                          <w:sz w:val="20"/>
                          <w:szCs w:val="20"/>
                          <w:lang w:eastAsia="de-DE" w:bidi="en-US"/>
                        </w:rPr>
                        <w:t>. This is an open access article distributed under the terms of the Creative Commons attribution License, which permits.</w:t>
                      </w:r>
                    </w:p>
                    <w:p w14:paraId="1904D167" w14:textId="77777777" w:rsidR="00A236D9" w:rsidRPr="001D5BAF" w:rsidRDefault="00A236D9" w:rsidP="00A236D9">
                      <w:pPr>
                        <w:spacing w:after="0" w:line="360" w:lineRule="auto"/>
                        <w:rPr>
                          <w:rFonts w:asciiTheme="majorBidi" w:hAnsiTheme="majorBidi" w:cstheme="majorBidi"/>
                          <w:sz w:val="20"/>
                          <w:szCs w:val="20"/>
                          <w:lang w:eastAsia="de-DE" w:bidi="en-US"/>
                        </w:rPr>
                      </w:pPr>
                    </w:p>
                    <w:p w14:paraId="68E225FF" w14:textId="77777777" w:rsidR="00A236D9" w:rsidRPr="001D5BAF" w:rsidRDefault="00A236D9" w:rsidP="00A236D9">
                      <w:pPr>
                        <w:spacing w:after="0" w:line="360" w:lineRule="auto"/>
                        <w:rPr>
                          <w:rFonts w:asciiTheme="majorBidi" w:hAnsiTheme="majorBidi" w:cstheme="majorBidi"/>
                          <w:sz w:val="20"/>
                          <w:szCs w:val="20"/>
                        </w:rPr>
                      </w:pPr>
                    </w:p>
                    <w:p w14:paraId="46D88FB6" w14:textId="77777777" w:rsidR="00A236D9" w:rsidRPr="001D5BAF" w:rsidRDefault="00A236D9" w:rsidP="00A236D9">
                      <w:pPr>
                        <w:spacing w:after="0" w:line="360" w:lineRule="auto"/>
                        <w:rPr>
                          <w:rFonts w:asciiTheme="majorBidi" w:hAnsiTheme="majorBidi" w:cstheme="majorBidi"/>
                          <w:sz w:val="20"/>
                          <w:szCs w:val="20"/>
                        </w:rPr>
                      </w:pPr>
                    </w:p>
                  </w:txbxContent>
                </v:textbox>
              </v:shape>
            </w:pict>
          </mc:Fallback>
        </mc:AlternateContent>
      </w:r>
    </w:p>
    <w:p w14:paraId="33406569" w14:textId="07D4DDCF" w:rsidR="001F0D97" w:rsidRPr="00835778" w:rsidRDefault="001F0D97" w:rsidP="00A236D9">
      <w:pPr>
        <w:spacing w:line="276" w:lineRule="auto"/>
        <w:ind w:left="2552"/>
        <w:rPr>
          <w:rFonts w:asciiTheme="majorBidi" w:hAnsiTheme="majorBidi" w:cstheme="majorBidi"/>
          <w:b/>
          <w:bCs/>
          <w:sz w:val="24"/>
          <w:szCs w:val="24"/>
        </w:rPr>
      </w:pPr>
      <w:r w:rsidRPr="00835778">
        <w:rPr>
          <w:rFonts w:asciiTheme="majorBidi" w:hAnsiTheme="majorBidi" w:cstheme="majorBidi"/>
          <w:b/>
          <w:bCs/>
          <w:sz w:val="24"/>
          <w:szCs w:val="24"/>
        </w:rPr>
        <w:t>Abstract</w:t>
      </w:r>
    </w:p>
    <w:p w14:paraId="700C4A8A" w14:textId="21FE980D" w:rsidR="00A236D9" w:rsidRDefault="00B519B1" w:rsidP="00A236D9">
      <w:pPr>
        <w:spacing w:line="276" w:lineRule="auto"/>
        <w:ind w:left="2552"/>
        <w:jc w:val="both"/>
        <w:rPr>
          <w:rFonts w:asciiTheme="majorBidi" w:hAnsiTheme="majorBidi" w:cstheme="majorBidi"/>
        </w:rPr>
      </w:pPr>
      <w:r w:rsidRPr="00A236D9">
        <w:rPr>
          <w:rFonts w:asciiTheme="majorBidi" w:hAnsiTheme="majorBidi" w:cstheme="majorBidi"/>
        </w:rPr>
        <w:t>MicroRNAs are endogenous, non-coding small RNAs that play an important part in regulating organismal and pathological processes.</w:t>
      </w:r>
      <w:r w:rsidR="00EA2459" w:rsidRPr="00A236D9">
        <w:rPr>
          <w:rFonts w:asciiTheme="majorBidi" w:hAnsiTheme="majorBidi" w:cstheme="majorBidi"/>
        </w:rPr>
        <w:t xml:space="preserve"> This study examined miR-4796 and </w:t>
      </w:r>
      <w:r w:rsidR="00B76CBD" w:rsidRPr="00B76CBD">
        <w:rPr>
          <w:rFonts w:asciiTheme="majorBidi" w:hAnsiTheme="majorBidi" w:cstheme="majorBidi"/>
          <w:i/>
          <w:iCs/>
        </w:rPr>
        <w:t>CDH1</w:t>
      </w:r>
      <w:r w:rsidR="00EA2459" w:rsidRPr="00A236D9">
        <w:rPr>
          <w:rFonts w:asciiTheme="majorBidi" w:hAnsiTheme="majorBidi" w:cstheme="majorBidi"/>
        </w:rPr>
        <w:t xml:space="preserve"> expression in breast cancer (BC) to determine its effects on clinicopathological features and prognosis.</w:t>
      </w:r>
      <w:r w:rsidRPr="00A236D9">
        <w:rPr>
          <w:rFonts w:asciiTheme="majorBidi" w:hAnsiTheme="majorBidi" w:cstheme="majorBidi"/>
          <w:b/>
          <w:bCs/>
        </w:rPr>
        <w:t xml:space="preserve"> </w:t>
      </w:r>
      <w:proofErr w:type="spellStart"/>
      <w:r w:rsidRPr="00A236D9">
        <w:rPr>
          <w:rFonts w:asciiTheme="majorBidi" w:hAnsiTheme="majorBidi" w:cstheme="majorBidi"/>
        </w:rPr>
        <w:t>qRT</w:t>
      </w:r>
      <w:proofErr w:type="spellEnd"/>
      <w:r w:rsidRPr="00A236D9">
        <w:rPr>
          <w:rFonts w:asciiTheme="majorBidi" w:hAnsiTheme="majorBidi" w:cstheme="majorBidi"/>
        </w:rPr>
        <w:t xml:space="preserve">-PCR was used to detect miR-4796 and </w:t>
      </w:r>
      <w:r w:rsidR="00B76CBD" w:rsidRPr="00B76CBD">
        <w:rPr>
          <w:rFonts w:asciiTheme="majorBidi" w:hAnsiTheme="majorBidi" w:cstheme="majorBidi"/>
          <w:i/>
          <w:iCs/>
        </w:rPr>
        <w:t>CDH1</w:t>
      </w:r>
      <w:r w:rsidRPr="00A236D9">
        <w:rPr>
          <w:rFonts w:asciiTheme="majorBidi" w:hAnsiTheme="majorBidi" w:cstheme="majorBidi"/>
        </w:rPr>
        <w:t xml:space="preserve"> expression levels in 30 pairs of</w:t>
      </w:r>
      <w:r w:rsidR="00F81920" w:rsidRPr="00A236D9">
        <w:rPr>
          <w:rFonts w:asciiTheme="majorBidi" w:hAnsiTheme="majorBidi" w:cstheme="majorBidi"/>
        </w:rPr>
        <w:t xml:space="preserve"> </w:t>
      </w:r>
      <w:r w:rsidR="00F34549" w:rsidRPr="00A236D9">
        <w:rPr>
          <w:rFonts w:asciiTheme="majorBidi" w:hAnsiTheme="majorBidi" w:cstheme="majorBidi"/>
        </w:rPr>
        <w:t xml:space="preserve">FFPE </w:t>
      </w:r>
      <w:r w:rsidRPr="00A236D9">
        <w:rPr>
          <w:rFonts w:asciiTheme="majorBidi" w:hAnsiTheme="majorBidi" w:cstheme="majorBidi"/>
        </w:rPr>
        <w:t xml:space="preserve">tissues and normal adjacent tissues. </w:t>
      </w:r>
      <w:r w:rsidR="00F81920" w:rsidRPr="00A236D9">
        <w:rPr>
          <w:rFonts w:asciiTheme="majorBidi" w:hAnsiTheme="majorBidi" w:cstheme="majorBidi"/>
        </w:rPr>
        <w:t xml:space="preserve">Additionally, the study examined the correlation between miR-4796, </w:t>
      </w:r>
      <w:r w:rsidR="00B76CBD" w:rsidRPr="00B76CBD">
        <w:rPr>
          <w:rFonts w:asciiTheme="majorBidi" w:hAnsiTheme="majorBidi" w:cstheme="majorBidi"/>
          <w:i/>
          <w:iCs/>
        </w:rPr>
        <w:t>CDH1</w:t>
      </w:r>
      <w:r w:rsidR="00F81920" w:rsidRPr="00A236D9">
        <w:rPr>
          <w:rFonts w:asciiTheme="majorBidi" w:hAnsiTheme="majorBidi" w:cstheme="majorBidi"/>
        </w:rPr>
        <w:t xml:space="preserve"> expression, pathological characteristics, prognosis, and fold change analysis using 2</w:t>
      </w:r>
      <w:r w:rsidR="00F81920" w:rsidRPr="00A236D9">
        <w:rPr>
          <w:rFonts w:asciiTheme="majorBidi" w:hAnsiTheme="majorBidi" w:cstheme="majorBidi"/>
          <w:vertAlign w:val="superscript"/>
        </w:rPr>
        <w:t>-ΔΔCT</w:t>
      </w:r>
      <w:r w:rsidR="00F81920" w:rsidRPr="00A236D9">
        <w:rPr>
          <w:rFonts w:asciiTheme="majorBidi" w:hAnsiTheme="majorBidi" w:cstheme="majorBidi"/>
        </w:rPr>
        <w:t xml:space="preserve">, and GraphPad Prism and </w:t>
      </w:r>
      <w:proofErr w:type="spellStart"/>
      <w:r w:rsidR="00F81920" w:rsidRPr="00A236D9">
        <w:rPr>
          <w:rFonts w:asciiTheme="majorBidi" w:hAnsiTheme="majorBidi" w:cstheme="majorBidi"/>
        </w:rPr>
        <w:t>MedCalc</w:t>
      </w:r>
      <w:proofErr w:type="spellEnd"/>
      <w:r w:rsidR="00F81920" w:rsidRPr="00A236D9">
        <w:rPr>
          <w:rFonts w:asciiTheme="majorBidi" w:hAnsiTheme="majorBidi" w:cstheme="majorBidi"/>
        </w:rPr>
        <w:t xml:space="preserve"> for all statistical analyses</w:t>
      </w:r>
      <w:r w:rsidR="00835778">
        <w:rPr>
          <w:rFonts w:asciiTheme="majorBidi" w:hAnsiTheme="majorBidi" w:cstheme="majorBidi"/>
        </w:rPr>
        <w:t xml:space="preserve"> were applied</w:t>
      </w:r>
      <w:r w:rsidR="00F81920" w:rsidRPr="00A236D9">
        <w:rPr>
          <w:rFonts w:asciiTheme="majorBidi" w:hAnsiTheme="majorBidi" w:cstheme="majorBidi"/>
        </w:rPr>
        <w:t>.</w:t>
      </w:r>
      <w:r w:rsidR="00105F1E" w:rsidRPr="00A236D9">
        <w:rPr>
          <w:rFonts w:asciiTheme="majorBidi" w:hAnsiTheme="majorBidi" w:cstheme="majorBidi"/>
        </w:rPr>
        <w:t xml:space="preserve"> M</w:t>
      </w:r>
      <w:r w:rsidR="00F81920" w:rsidRPr="00A236D9">
        <w:rPr>
          <w:rFonts w:asciiTheme="majorBidi" w:hAnsiTheme="majorBidi" w:cstheme="majorBidi"/>
        </w:rPr>
        <w:t xml:space="preserve">iR-4796 levels in FFPE tissues </w:t>
      </w:r>
      <w:r w:rsidR="00A236D9" w:rsidRPr="00A236D9">
        <w:rPr>
          <w:rFonts w:asciiTheme="majorBidi" w:hAnsiTheme="majorBidi" w:cstheme="majorBidi"/>
        </w:rPr>
        <w:t>were</w:t>
      </w:r>
      <w:r w:rsidR="00105F1E" w:rsidRPr="00A236D9">
        <w:rPr>
          <w:rFonts w:asciiTheme="majorBidi" w:hAnsiTheme="majorBidi" w:cstheme="majorBidi"/>
        </w:rPr>
        <w:t xml:space="preserve"> found to be</w:t>
      </w:r>
      <w:r w:rsidR="00E5105D" w:rsidRPr="00A236D9">
        <w:rPr>
          <w:rFonts w:asciiTheme="majorBidi" w:hAnsiTheme="majorBidi" w:cstheme="majorBidi"/>
        </w:rPr>
        <w:t xml:space="preserve"> </w:t>
      </w:r>
      <w:r w:rsidR="00F81920" w:rsidRPr="00A236D9">
        <w:rPr>
          <w:rFonts w:asciiTheme="majorBidi" w:hAnsiTheme="majorBidi" w:cstheme="majorBidi"/>
        </w:rPr>
        <w:t>significantly different from control tissues (p-value = 0.</w:t>
      </w:r>
      <w:r w:rsidR="00E5105D" w:rsidRPr="00A236D9">
        <w:rPr>
          <w:rFonts w:asciiTheme="majorBidi" w:hAnsiTheme="majorBidi" w:cstheme="majorBidi"/>
        </w:rPr>
        <w:t>03</w:t>
      </w:r>
      <w:r w:rsidR="00F81920" w:rsidRPr="00A236D9">
        <w:rPr>
          <w:rFonts w:asciiTheme="majorBidi" w:hAnsiTheme="majorBidi" w:cstheme="majorBidi"/>
        </w:rPr>
        <w:t>7) and did not correlate with clinicopathological parameters among patients, except for Her-2, which showed a significant association with (p-value = 0.0187), indicating that Her-2 subjects had lower miR-4796 expression.</w:t>
      </w:r>
      <w:r w:rsidR="001F0D97" w:rsidRPr="00A236D9">
        <w:rPr>
          <w:rFonts w:asciiTheme="majorBidi" w:hAnsiTheme="majorBidi" w:cstheme="majorBidi"/>
        </w:rPr>
        <w:t xml:space="preserve"> </w:t>
      </w:r>
      <w:r w:rsidR="00F81920" w:rsidRPr="00A236D9">
        <w:rPr>
          <w:rFonts w:asciiTheme="majorBidi" w:hAnsiTheme="majorBidi" w:cstheme="majorBidi"/>
        </w:rPr>
        <w:t xml:space="preserve">In addition, </w:t>
      </w:r>
      <w:r w:rsidR="00B76CBD" w:rsidRPr="00B76CBD">
        <w:rPr>
          <w:rFonts w:asciiTheme="majorBidi" w:hAnsiTheme="majorBidi" w:cstheme="majorBidi"/>
          <w:i/>
          <w:iCs/>
        </w:rPr>
        <w:t>CDH1</w:t>
      </w:r>
      <w:r w:rsidR="00F81920" w:rsidRPr="00A236D9">
        <w:rPr>
          <w:rFonts w:asciiTheme="majorBidi" w:hAnsiTheme="majorBidi" w:cstheme="majorBidi"/>
        </w:rPr>
        <w:t xml:space="preserve"> gene expression in FFPE tissue is not significant (p-value=0.681) and does not correlate with clinicopathological characteristics, while tumor grade is (p-value=0.043). </w:t>
      </w:r>
      <w:r w:rsidR="001F0D97" w:rsidRPr="00A236D9">
        <w:rPr>
          <w:rFonts w:asciiTheme="majorBidi" w:hAnsiTheme="majorBidi" w:cstheme="majorBidi"/>
        </w:rPr>
        <w:t xml:space="preserve">Moreover, </w:t>
      </w:r>
      <w:bookmarkStart w:id="5" w:name="_Hlk211156535"/>
      <w:r w:rsidR="001F0D97" w:rsidRPr="00A236D9">
        <w:rPr>
          <w:rFonts w:asciiTheme="majorBidi" w:hAnsiTheme="majorBidi" w:cstheme="majorBidi"/>
        </w:rPr>
        <w:t xml:space="preserve">the p-value, AUC, </w:t>
      </w:r>
      <w:r w:rsidR="00F81920" w:rsidRPr="00A236D9">
        <w:rPr>
          <w:rFonts w:asciiTheme="majorBidi" w:hAnsiTheme="majorBidi" w:cstheme="majorBidi"/>
        </w:rPr>
        <w:t xml:space="preserve">and </w:t>
      </w:r>
      <w:r w:rsidR="001F0D97" w:rsidRPr="00A236D9">
        <w:rPr>
          <w:rFonts w:asciiTheme="majorBidi" w:hAnsiTheme="majorBidi" w:cstheme="majorBidi"/>
        </w:rPr>
        <w:t>Std. Error, sensitivity, and specificity are (0.</w:t>
      </w:r>
      <w:r w:rsidR="00385234" w:rsidRPr="00A236D9">
        <w:rPr>
          <w:rFonts w:asciiTheme="majorBidi" w:hAnsiTheme="majorBidi" w:cstheme="majorBidi"/>
        </w:rPr>
        <w:t>060</w:t>
      </w:r>
      <w:r w:rsidR="001F0D97" w:rsidRPr="00A236D9">
        <w:rPr>
          <w:rFonts w:asciiTheme="majorBidi" w:hAnsiTheme="majorBidi" w:cstheme="majorBidi"/>
        </w:rPr>
        <w:t>, 0.</w:t>
      </w:r>
      <w:r w:rsidR="00C90DA1" w:rsidRPr="00A236D9">
        <w:rPr>
          <w:rFonts w:asciiTheme="majorBidi" w:hAnsiTheme="majorBidi" w:cstheme="majorBidi"/>
        </w:rPr>
        <w:t>506</w:t>
      </w:r>
      <w:r w:rsidR="001F0D97" w:rsidRPr="00A236D9">
        <w:rPr>
          <w:rFonts w:asciiTheme="majorBidi" w:hAnsiTheme="majorBidi" w:cstheme="majorBidi"/>
        </w:rPr>
        <w:t xml:space="preserve">, </w:t>
      </w:r>
      <w:r w:rsidR="00C90DA1" w:rsidRPr="00A236D9">
        <w:rPr>
          <w:rFonts w:asciiTheme="majorBidi" w:hAnsiTheme="majorBidi" w:cstheme="majorBidi"/>
        </w:rPr>
        <w:t>50.0</w:t>
      </w:r>
      <w:r w:rsidR="001F0D97" w:rsidRPr="00A236D9">
        <w:rPr>
          <w:rFonts w:asciiTheme="majorBidi" w:hAnsiTheme="majorBidi" w:cstheme="majorBidi"/>
        </w:rPr>
        <w:t xml:space="preserve">, and </w:t>
      </w:r>
      <w:r w:rsidR="00C90DA1" w:rsidRPr="00A236D9">
        <w:rPr>
          <w:rFonts w:asciiTheme="majorBidi" w:hAnsiTheme="majorBidi" w:cstheme="majorBidi"/>
        </w:rPr>
        <w:t>36.7</w:t>
      </w:r>
      <w:r w:rsidR="001F0D97" w:rsidRPr="00A236D9">
        <w:rPr>
          <w:rFonts w:asciiTheme="majorBidi" w:hAnsiTheme="majorBidi" w:cstheme="majorBidi"/>
        </w:rPr>
        <w:t>)</w:t>
      </w:r>
      <w:bookmarkEnd w:id="5"/>
      <w:r w:rsidR="001F0D97" w:rsidRPr="00A236D9">
        <w:rPr>
          <w:rFonts w:asciiTheme="majorBidi" w:hAnsiTheme="majorBidi" w:cstheme="majorBidi"/>
        </w:rPr>
        <w:t>,</w:t>
      </w:r>
      <w:r w:rsidR="00200246" w:rsidRPr="00A236D9">
        <w:rPr>
          <w:rFonts w:asciiTheme="majorBidi" w:hAnsiTheme="majorBidi" w:cstheme="majorBidi"/>
        </w:rPr>
        <w:t xml:space="preserve"> </w:t>
      </w:r>
      <w:r w:rsidR="00150D91" w:rsidRPr="00A236D9">
        <w:rPr>
          <w:rFonts w:asciiTheme="majorBidi" w:hAnsiTheme="majorBidi" w:cstheme="majorBidi"/>
        </w:rPr>
        <w:t>and</w:t>
      </w:r>
      <w:r w:rsidR="00200246" w:rsidRPr="00A236D9">
        <w:rPr>
          <w:rFonts w:asciiTheme="majorBidi" w:hAnsiTheme="majorBidi" w:cstheme="majorBidi"/>
        </w:rPr>
        <w:t xml:space="preserve"> (0.633, 0.537, 53.3, and 66.7)</w:t>
      </w:r>
      <w:r w:rsidR="001F0D97" w:rsidRPr="00A236D9">
        <w:rPr>
          <w:rFonts w:asciiTheme="majorBidi" w:hAnsiTheme="majorBidi" w:cstheme="majorBidi"/>
        </w:rPr>
        <w:t xml:space="preserve"> </w:t>
      </w:r>
      <w:r w:rsidR="00413734" w:rsidRPr="00A236D9">
        <w:rPr>
          <w:rFonts w:asciiTheme="majorBidi" w:hAnsiTheme="majorBidi" w:cstheme="majorBidi"/>
        </w:rPr>
        <w:t>for miR-4796 and</w:t>
      </w:r>
      <w:r w:rsidR="00BD186E" w:rsidRPr="00A236D9">
        <w:rPr>
          <w:rFonts w:asciiTheme="majorBidi" w:hAnsiTheme="majorBidi" w:cstheme="majorBidi"/>
        </w:rPr>
        <w:t xml:space="preserve"> </w:t>
      </w:r>
      <w:r w:rsidR="00B76CBD" w:rsidRPr="00B76CBD">
        <w:rPr>
          <w:rFonts w:asciiTheme="majorBidi" w:hAnsiTheme="majorBidi" w:cstheme="majorBidi"/>
          <w:i/>
          <w:iCs/>
        </w:rPr>
        <w:t>CDH1</w:t>
      </w:r>
      <w:r w:rsidR="00BD186E" w:rsidRPr="00A236D9">
        <w:rPr>
          <w:rFonts w:asciiTheme="majorBidi" w:hAnsiTheme="majorBidi" w:cstheme="majorBidi"/>
        </w:rPr>
        <w:t xml:space="preserve">, respectively. </w:t>
      </w:r>
      <w:r w:rsidR="00F81920" w:rsidRPr="00A236D9">
        <w:rPr>
          <w:rFonts w:asciiTheme="majorBidi" w:hAnsiTheme="majorBidi" w:cstheme="majorBidi"/>
        </w:rPr>
        <w:t xml:space="preserve">Additionally, the results of fold change analysis showed a (0.243)-fold </w:t>
      </w:r>
      <w:r w:rsidR="000F0F97" w:rsidRPr="00A236D9">
        <w:rPr>
          <w:rFonts w:asciiTheme="majorBidi" w:hAnsiTheme="majorBidi" w:cstheme="majorBidi"/>
        </w:rPr>
        <w:t>decrease</w:t>
      </w:r>
      <w:r w:rsidR="00F81920" w:rsidRPr="00A236D9">
        <w:rPr>
          <w:rFonts w:asciiTheme="majorBidi" w:hAnsiTheme="majorBidi" w:cstheme="majorBidi"/>
        </w:rPr>
        <w:t xml:space="preserve"> of miR-4796 and a (1.193)-fold increase of </w:t>
      </w:r>
      <w:r w:rsidR="00B76CBD" w:rsidRPr="00B76CBD">
        <w:rPr>
          <w:rFonts w:asciiTheme="majorBidi" w:hAnsiTheme="majorBidi" w:cstheme="majorBidi"/>
          <w:i/>
          <w:iCs/>
        </w:rPr>
        <w:t>CDH1</w:t>
      </w:r>
      <w:r w:rsidR="00F81920" w:rsidRPr="00A236D9">
        <w:rPr>
          <w:rFonts w:asciiTheme="majorBidi" w:hAnsiTheme="majorBidi" w:cstheme="majorBidi"/>
        </w:rPr>
        <w:t xml:space="preserve"> in tumors compared to controls, suggesting that these markers may help comprehend BC tumor morphologies and biological processes.</w:t>
      </w:r>
      <w:r w:rsidR="00105F1E" w:rsidRPr="00A236D9">
        <w:rPr>
          <w:rFonts w:asciiTheme="majorBidi" w:hAnsiTheme="majorBidi" w:cstheme="majorBidi"/>
        </w:rPr>
        <w:t xml:space="preserve"> </w:t>
      </w:r>
    </w:p>
    <w:p w14:paraId="19517650" w14:textId="35C983B8" w:rsidR="00A236D9" w:rsidRDefault="00A236D9" w:rsidP="00A236D9">
      <w:pPr>
        <w:spacing w:line="276" w:lineRule="auto"/>
        <w:ind w:left="2552"/>
        <w:jc w:val="both"/>
        <w:rPr>
          <w:rFonts w:asciiTheme="majorBidi" w:eastAsia="Times New Roman" w:hAnsiTheme="majorBidi" w:cstheme="majorBidi"/>
        </w:rPr>
      </w:pPr>
      <w:r>
        <w:rPr>
          <w:rFonts w:asciiTheme="majorBidi" w:eastAsia="Times New Roman" w:hAnsiTheme="majorBidi" w:cstheme="majorBidi"/>
        </w:rPr>
        <w:t xml:space="preserve">In conclusion, </w:t>
      </w:r>
      <w:r w:rsidR="0052663E">
        <w:rPr>
          <w:rFonts w:asciiTheme="majorBidi" w:eastAsia="Times New Roman" w:hAnsiTheme="majorBidi" w:cstheme="majorBidi"/>
        </w:rPr>
        <w:t>d</w:t>
      </w:r>
      <w:r>
        <w:rPr>
          <w:rFonts w:asciiTheme="majorBidi" w:eastAsia="Times New Roman" w:hAnsiTheme="majorBidi" w:cstheme="majorBidi"/>
        </w:rPr>
        <w:t xml:space="preserve">ysregulation of miR-4796 and </w:t>
      </w:r>
      <w:r w:rsidR="00B76CBD" w:rsidRPr="00B76CBD">
        <w:rPr>
          <w:rFonts w:asciiTheme="majorBidi" w:eastAsia="Times New Roman" w:hAnsiTheme="majorBidi" w:cstheme="majorBidi"/>
          <w:i/>
          <w:iCs/>
        </w:rPr>
        <w:t>CDH1</w:t>
      </w:r>
      <w:r>
        <w:rPr>
          <w:rFonts w:asciiTheme="majorBidi" w:eastAsia="Times New Roman" w:hAnsiTheme="majorBidi" w:cstheme="majorBidi"/>
        </w:rPr>
        <w:t xml:space="preserve"> </w:t>
      </w:r>
      <w:r w:rsidR="00013A89" w:rsidRPr="00A236D9">
        <w:rPr>
          <w:rFonts w:asciiTheme="majorBidi" w:eastAsia="Times New Roman" w:hAnsiTheme="majorBidi" w:cstheme="majorBidi"/>
        </w:rPr>
        <w:t>may be useful</w:t>
      </w:r>
      <w:r>
        <w:rPr>
          <w:rFonts w:asciiTheme="majorBidi" w:eastAsia="Times New Roman" w:hAnsiTheme="majorBidi" w:cstheme="majorBidi"/>
        </w:rPr>
        <w:t>, as a biomarker,</w:t>
      </w:r>
      <w:r w:rsidR="00013A89" w:rsidRPr="00A236D9">
        <w:rPr>
          <w:rFonts w:asciiTheme="majorBidi" w:eastAsia="Times New Roman" w:hAnsiTheme="majorBidi" w:cstheme="majorBidi"/>
        </w:rPr>
        <w:t xml:space="preserve"> for understanding BC tumor morphologies and biological processes. </w:t>
      </w:r>
    </w:p>
    <w:p w14:paraId="36A8EF20" w14:textId="02877189" w:rsidR="00413734" w:rsidRDefault="00A236D9" w:rsidP="00A236D9">
      <w:pPr>
        <w:spacing w:line="276" w:lineRule="auto"/>
        <w:ind w:left="2268"/>
        <w:jc w:val="both"/>
        <w:rPr>
          <w:rFonts w:asciiTheme="majorBidi" w:hAnsiTheme="majorBidi" w:cstheme="majorBidi"/>
        </w:rPr>
      </w:pPr>
      <w:r>
        <w:rPr>
          <w:rFonts w:asciiTheme="majorBidi" w:hAnsiTheme="majorBidi" w:cstheme="majorBidi"/>
          <w:b/>
          <w:bCs/>
        </w:rPr>
        <w:t xml:space="preserve">     </w:t>
      </w:r>
      <w:r w:rsidR="00882529" w:rsidRPr="00A236D9">
        <w:rPr>
          <w:rFonts w:asciiTheme="majorBidi" w:hAnsiTheme="majorBidi" w:cstheme="majorBidi"/>
          <w:b/>
          <w:bCs/>
        </w:rPr>
        <w:t>Keywords:</w:t>
      </w:r>
      <w:r w:rsidR="00882529" w:rsidRPr="00A236D9">
        <w:rPr>
          <w:rFonts w:asciiTheme="majorBidi" w:hAnsiTheme="majorBidi" w:cstheme="majorBidi"/>
        </w:rPr>
        <w:t xml:space="preserve"> miR-4796, </w:t>
      </w:r>
      <w:r w:rsidR="00B76CBD" w:rsidRPr="00B76CBD">
        <w:rPr>
          <w:rFonts w:asciiTheme="majorBidi" w:hAnsiTheme="majorBidi" w:cstheme="majorBidi"/>
          <w:i/>
          <w:iCs/>
        </w:rPr>
        <w:t>CDH1</w:t>
      </w:r>
      <w:r w:rsidR="00882529" w:rsidRPr="00A236D9">
        <w:rPr>
          <w:rFonts w:asciiTheme="majorBidi" w:hAnsiTheme="majorBidi" w:cstheme="majorBidi"/>
        </w:rPr>
        <w:t>, Breast Cancer, Diagnostic Biomarker</w:t>
      </w:r>
    </w:p>
    <w:p w14:paraId="5BECB8AB" w14:textId="77777777" w:rsidR="00A236D9" w:rsidRDefault="00A236D9" w:rsidP="00A236D9">
      <w:pPr>
        <w:spacing w:line="240" w:lineRule="auto"/>
        <w:ind w:left="2127"/>
        <w:jc w:val="both"/>
        <w:rPr>
          <w:rFonts w:asciiTheme="majorBidi" w:hAnsiTheme="majorBidi" w:cstheme="majorBidi"/>
        </w:rPr>
      </w:pPr>
    </w:p>
    <w:p w14:paraId="487DDFBB" w14:textId="77777777" w:rsidR="002D24ED" w:rsidRDefault="002D24ED" w:rsidP="00A236D9">
      <w:pPr>
        <w:spacing w:line="240" w:lineRule="auto"/>
        <w:ind w:left="2127"/>
        <w:jc w:val="both"/>
        <w:rPr>
          <w:rFonts w:asciiTheme="majorBidi" w:hAnsiTheme="majorBidi" w:cstheme="majorBidi"/>
        </w:rPr>
      </w:pPr>
    </w:p>
    <w:p w14:paraId="28BFCE5D" w14:textId="77777777" w:rsidR="006931FF" w:rsidRDefault="006931FF" w:rsidP="00BD186E">
      <w:pPr>
        <w:spacing w:line="360" w:lineRule="auto"/>
        <w:rPr>
          <w:rFonts w:asciiTheme="majorBidi" w:hAnsiTheme="majorBidi" w:cstheme="majorBidi"/>
        </w:rPr>
      </w:pPr>
    </w:p>
    <w:p w14:paraId="4F56ACB7" w14:textId="77777777" w:rsidR="00081368" w:rsidRDefault="00081368" w:rsidP="00BD186E">
      <w:pPr>
        <w:spacing w:line="360" w:lineRule="auto"/>
        <w:rPr>
          <w:rFonts w:asciiTheme="majorBidi" w:hAnsiTheme="majorBidi" w:cstheme="majorBidi"/>
        </w:rPr>
      </w:pPr>
    </w:p>
    <w:p w14:paraId="575774A8" w14:textId="77777777" w:rsidR="00B76CBD" w:rsidRDefault="00B76CBD" w:rsidP="00BD186E">
      <w:pPr>
        <w:spacing w:line="360" w:lineRule="auto"/>
        <w:rPr>
          <w:rFonts w:asciiTheme="majorBidi" w:hAnsiTheme="majorBidi" w:cstheme="majorBidi"/>
        </w:rPr>
      </w:pPr>
    </w:p>
    <w:p w14:paraId="4AD93691" w14:textId="43DDA2EA" w:rsidR="00454600" w:rsidRPr="00835778" w:rsidRDefault="00D94F5A" w:rsidP="006931FF">
      <w:pPr>
        <w:spacing w:after="0" w:line="360" w:lineRule="auto"/>
        <w:rPr>
          <w:rFonts w:asciiTheme="majorBidi" w:hAnsiTheme="majorBidi" w:cstheme="majorBidi"/>
          <w:b/>
          <w:bCs/>
          <w:sz w:val="28"/>
          <w:szCs w:val="28"/>
          <w:lang w:val="en-GB"/>
        </w:rPr>
      </w:pPr>
      <w:r w:rsidRPr="006E6253">
        <w:rPr>
          <w:rFonts w:asciiTheme="majorBidi" w:hAnsiTheme="majorBidi" w:cstheme="majorBidi"/>
          <w:b/>
          <w:bCs/>
          <w:sz w:val="24"/>
          <w:szCs w:val="24"/>
          <w:lang w:val="en-GB"/>
        </w:rPr>
        <w:t>Introduction</w:t>
      </w:r>
    </w:p>
    <w:p w14:paraId="02A048CE" w14:textId="1B5525C3" w:rsidR="00E46986" w:rsidRPr="00105F1E" w:rsidRDefault="00E46986" w:rsidP="00E46986">
      <w:pPr>
        <w:spacing w:line="360" w:lineRule="auto"/>
        <w:jc w:val="both"/>
        <w:rPr>
          <w:rFonts w:asciiTheme="majorBidi" w:hAnsiTheme="majorBidi" w:cstheme="majorBidi"/>
        </w:rPr>
      </w:pPr>
      <w:bookmarkStart w:id="6" w:name="_Hlk198570356"/>
      <w:bookmarkEnd w:id="3"/>
      <w:r w:rsidRPr="00105F1E">
        <w:rPr>
          <w:rFonts w:asciiTheme="majorBidi" w:hAnsiTheme="majorBidi" w:cstheme="majorBidi"/>
        </w:rPr>
        <w:t xml:space="preserve">Breast cancer (BC) is the predominant cause of morbidity in women diagnosed with cancer </w:t>
      </w:r>
      <w:r w:rsidRPr="00105F1E">
        <w:rPr>
          <w:rFonts w:asciiTheme="majorBidi" w:hAnsiTheme="majorBidi" w:cstheme="majorBidi"/>
        </w:rPr>
        <w:fldChar w:fldCharType="begin"/>
      </w:r>
      <w:r w:rsidRPr="00105F1E">
        <w:rPr>
          <w:rFonts w:asciiTheme="majorBidi" w:hAnsiTheme="majorBidi" w:cstheme="majorBidi"/>
        </w:rPr>
        <w:instrText xml:space="preserve"> ADDIN EN.CITE &lt;EndNote&gt;&lt;Cite&gt;&lt;Author&gt;Afifi&lt;/Author&gt;&lt;Year&gt;2020&lt;/Year&gt;&lt;RecNum&gt;1054&lt;/RecNum&gt;&lt;DisplayText&gt;(1)&lt;/DisplayText&gt;&lt;record&gt;&lt;rec-number&gt;1054&lt;/rec-number&gt;&lt;foreign-keys&gt;&lt;key app="EN" db-id="pwdp2xxe0dvre2erxvhxsrw7tedae2ftptta" timestamp="1738485009"&gt;1054&lt;/key&gt;&lt;/foreign-keys&gt;&lt;ref-type name="Journal Article"&gt;17&lt;/ref-type&gt;&lt;contributors&gt;&lt;authors&gt;&lt;author&gt;Afifi, Ahmed M&lt;/author&gt;&lt;author&gt;Saad, Anas M&lt;/author&gt;&lt;author&gt;Al‐Husseini, Muneer J&lt;/author&gt;&lt;author&gt;Elmehrath, Ahmed Osama&lt;/author&gt;&lt;author&gt;Northfelt, Donald W&lt;/author&gt;&lt;author&gt;Sonbol, Mohamad Bassam&lt;/author&gt;&lt;/authors&gt;&lt;/contributors&gt;&lt;titles&gt;&lt;title&gt;Causes of death after breast cancer diagnosis: A US population‐based analysis&lt;/title&gt;&lt;secondary-title&gt;Cancer&lt;/secondary-title&gt;&lt;/titles&gt;&lt;periodical&gt;&lt;full-title&gt;Cancer&lt;/full-title&gt;&lt;/periodical&gt;&lt;pages&gt;1559-1567&lt;/pages&gt;&lt;volume&gt;126&lt;/volume&gt;&lt;number&gt;7&lt;/number&gt;&lt;dates&gt;&lt;year&gt;2020&lt;/year&gt;&lt;/dates&gt;&lt;isbn&gt;0008-543X&lt;/isbn&gt;&lt;urls&gt;&lt;/urls&gt;&lt;/record&gt;&lt;/Cite&gt;&lt;/EndNote&gt;</w:instrText>
      </w:r>
      <w:r w:rsidRPr="00105F1E">
        <w:rPr>
          <w:rFonts w:asciiTheme="majorBidi" w:hAnsiTheme="majorBidi" w:cstheme="majorBidi"/>
        </w:rPr>
        <w:fldChar w:fldCharType="separate"/>
      </w:r>
      <w:r w:rsidRPr="00105F1E">
        <w:rPr>
          <w:rFonts w:asciiTheme="majorBidi" w:hAnsiTheme="majorBidi" w:cstheme="majorBidi"/>
          <w:noProof/>
        </w:rPr>
        <w:t>(1)</w:t>
      </w:r>
      <w:r w:rsidRPr="00105F1E">
        <w:rPr>
          <w:rFonts w:asciiTheme="majorBidi" w:hAnsiTheme="majorBidi" w:cstheme="majorBidi"/>
        </w:rPr>
        <w:fldChar w:fldCharType="end"/>
      </w:r>
      <w:r w:rsidRPr="00105F1E">
        <w:rPr>
          <w:rFonts w:asciiTheme="majorBidi" w:hAnsiTheme="majorBidi" w:cstheme="majorBidi"/>
        </w:rPr>
        <w:t xml:space="preserve">. Despite considerable progress in the early diagnosis of BC and the growing availability of treatments, including surgical resection </w:t>
      </w:r>
      <w:r w:rsidRPr="00105F1E">
        <w:rPr>
          <w:rFonts w:asciiTheme="majorBidi" w:hAnsiTheme="majorBidi" w:cstheme="majorBidi"/>
        </w:rPr>
        <w:fldChar w:fldCharType="begin"/>
      </w:r>
      <w:r w:rsidRPr="00105F1E">
        <w:rPr>
          <w:rFonts w:asciiTheme="majorBidi" w:hAnsiTheme="majorBidi" w:cstheme="majorBidi"/>
        </w:rPr>
        <w:instrText xml:space="preserve"> ADDIN EN.CITE &lt;EndNote&gt;&lt;Cite&gt;&lt;Author&gt;Moore-Palhares&lt;/Author&gt;&lt;Year&gt;2024&lt;/Year&gt;&lt;RecNum&gt;1055&lt;/RecNum&gt;&lt;DisplayText&gt;(2)&lt;/DisplayText&gt;&lt;record&gt;&lt;rec-number&gt;1055&lt;/rec-number&gt;&lt;foreign-keys&gt;&lt;key app="EN" db-id="pwdp2xxe0dvre2erxvhxsrw7tedae2ftptta" timestamp="1738485076"&gt;1055&lt;/key&gt;&lt;/foreign-keys&gt;&lt;ref-type name="Journal Article"&gt;17&lt;/ref-type&gt;&lt;contributors&gt;&lt;authors&gt;&lt;author&gt;Moore-Palhares, Daniel&lt;/author&gt;&lt;author&gt;Chen, Hanbo&lt;/author&gt;&lt;author&gt;Khan, Benazir Mir&lt;/author&gt;&lt;author&gt;McCann, Claire&lt;/author&gt;&lt;author&gt;Bosnic, Sandi&lt;/author&gt;&lt;author&gt;Hahn, Ezra&lt;/author&gt;&lt;author&gt;Soliman, Hany&lt;/author&gt;&lt;author&gt;Czarnota, Gregory&lt;/author&gt;&lt;author&gt;Karam, Irene&lt;/author&gt;&lt;author&gt;Rakovitch, Eileen&lt;/author&gt;&lt;/authors&gt;&lt;/contributors&gt;&lt;titles&gt;&lt;title&gt;Locoregional ablative radiation therapy for patients with breast cancer unsuitable for surgical resection&lt;/title&gt;&lt;secondary-title&gt;Practical Radiation Oncology&lt;/secondary-title&gt;&lt;/titles&gt;&lt;periodical&gt;&lt;full-title&gt;Practical Radiation Oncology&lt;/full-title&gt;&lt;/periodical&gt;&lt;pages&gt;316-327&lt;/pages&gt;&lt;volume&gt;14&lt;/volume&gt;&lt;number&gt;4&lt;/number&gt;&lt;dates&gt;&lt;year&gt;2024&lt;/year&gt;&lt;/dates&gt;&lt;isbn&gt;1879-8500&lt;/isbn&gt;&lt;urls&gt;&lt;/urls&gt;&lt;/record&gt;&lt;/Cite&gt;&lt;/EndNote&gt;</w:instrText>
      </w:r>
      <w:r w:rsidRPr="00105F1E">
        <w:rPr>
          <w:rFonts w:asciiTheme="majorBidi" w:hAnsiTheme="majorBidi" w:cstheme="majorBidi"/>
        </w:rPr>
        <w:fldChar w:fldCharType="separate"/>
      </w:r>
      <w:r w:rsidRPr="00105F1E">
        <w:rPr>
          <w:rFonts w:asciiTheme="majorBidi" w:hAnsiTheme="majorBidi" w:cstheme="majorBidi"/>
          <w:noProof/>
        </w:rPr>
        <w:t>(2)</w:t>
      </w:r>
      <w:r w:rsidRPr="00105F1E">
        <w:rPr>
          <w:rFonts w:asciiTheme="majorBidi" w:hAnsiTheme="majorBidi" w:cstheme="majorBidi"/>
        </w:rPr>
        <w:fldChar w:fldCharType="end"/>
      </w:r>
      <w:r w:rsidRPr="00105F1E">
        <w:rPr>
          <w:rFonts w:asciiTheme="majorBidi" w:hAnsiTheme="majorBidi" w:cstheme="majorBidi"/>
        </w:rPr>
        <w:t xml:space="preserve">, radiotherapy </w:t>
      </w:r>
      <w:r w:rsidRPr="00105F1E">
        <w:rPr>
          <w:rFonts w:asciiTheme="majorBidi" w:hAnsiTheme="majorBidi" w:cstheme="majorBidi"/>
        </w:rPr>
        <w:fldChar w:fldCharType="begin"/>
      </w:r>
      <w:r w:rsidRPr="00105F1E">
        <w:rPr>
          <w:rFonts w:asciiTheme="majorBidi" w:hAnsiTheme="majorBidi" w:cstheme="majorBidi"/>
        </w:rPr>
        <w:instrText xml:space="preserve"> ADDIN EN.CITE &lt;EndNote&gt;&lt;Cite&gt;&lt;Author&gt;Kaidar-Person&lt;/Author&gt;&lt;Year&gt;2024&lt;/Year&gt;&lt;RecNum&gt;1057&lt;/RecNum&gt;&lt;DisplayText&gt;(3)&lt;/DisplayText&gt;&lt;record&gt;&lt;rec-number&gt;1057&lt;/rec-number&gt;&lt;foreign-keys&gt;&lt;key app="EN" db-id="pwdp2xxe0dvre2erxvhxsrw7tedae2ftptta" timestamp="1738485242"&gt;1057&lt;/key&gt;&lt;/foreign-keys&gt;&lt;ref-type name="Journal Article"&gt;17&lt;/ref-type&gt;&lt;contributors&gt;&lt;authors&gt;&lt;author&gt;Kaidar-Person, Orit&lt;/author&gt;&lt;author&gt;Meattini, Icro&lt;/author&gt;&lt;author&gt;Boersma, Liesbeth J&lt;/author&gt;&lt;author&gt;Becherini, Carlotta&lt;/author&gt;&lt;author&gt;Cortes, Javier&lt;/author&gt;&lt;author&gt;Curigliano, Giuseppe&lt;/author&gt;&lt;author&gt;de Azambuja, Evandro&lt;/author&gt;&lt;author&gt;Harbeck, Nadia&lt;/author&gt;&lt;author&gt;Rugo, Hope S&lt;/author&gt;&lt;author&gt;Del Mastro, Lucia&lt;/author&gt;&lt;/authors&gt;&lt;/contributors&gt;&lt;titles&gt;&lt;title&gt;Essential requirements for reporting radiation therapy in breast cancer clinical trials: An international multi-disciplinary consensus endorsed by the European Society for Radiotherapy and Oncology (ESTRO)&lt;/title&gt;&lt;secondary-title&gt;Radiotherapy and Oncology&lt;/secondary-title&gt;&lt;/titles&gt;&lt;periodical&gt;&lt;full-title&gt;Radiotherapy and Oncology&lt;/full-title&gt;&lt;/periodical&gt;&lt;pages&gt;110060&lt;/pages&gt;&lt;volume&gt;195&lt;/volume&gt;&lt;dates&gt;&lt;year&gt;2024&lt;/year&gt;&lt;/dates&gt;&lt;isbn&gt;0167-8140&lt;/isbn&gt;&lt;urls&gt;&lt;/urls&gt;&lt;/record&gt;&lt;/Cite&gt;&lt;/EndNote&gt;</w:instrText>
      </w:r>
      <w:r w:rsidRPr="00105F1E">
        <w:rPr>
          <w:rFonts w:asciiTheme="majorBidi" w:hAnsiTheme="majorBidi" w:cstheme="majorBidi"/>
        </w:rPr>
        <w:fldChar w:fldCharType="separate"/>
      </w:r>
      <w:r w:rsidRPr="00105F1E">
        <w:rPr>
          <w:rFonts w:asciiTheme="majorBidi" w:hAnsiTheme="majorBidi" w:cstheme="majorBidi"/>
          <w:noProof/>
        </w:rPr>
        <w:t>(3)</w:t>
      </w:r>
      <w:r w:rsidRPr="00105F1E">
        <w:rPr>
          <w:rFonts w:asciiTheme="majorBidi" w:hAnsiTheme="majorBidi" w:cstheme="majorBidi"/>
        </w:rPr>
        <w:fldChar w:fldCharType="end"/>
      </w:r>
      <w:r w:rsidRPr="00105F1E">
        <w:rPr>
          <w:rFonts w:asciiTheme="majorBidi" w:hAnsiTheme="majorBidi" w:cstheme="majorBidi"/>
        </w:rPr>
        <w:t xml:space="preserve">, endocrine therapy </w:t>
      </w:r>
      <w:r w:rsidRPr="00105F1E">
        <w:rPr>
          <w:rFonts w:asciiTheme="majorBidi" w:hAnsiTheme="majorBidi" w:cstheme="majorBidi"/>
        </w:rPr>
        <w:fldChar w:fldCharType="begin"/>
      </w:r>
      <w:r w:rsidRPr="00105F1E">
        <w:rPr>
          <w:rFonts w:asciiTheme="majorBidi" w:hAnsiTheme="majorBidi" w:cstheme="majorBidi"/>
        </w:rPr>
        <w:instrText xml:space="preserve"> ADDIN EN.CITE &lt;EndNote&gt;&lt;Cite&gt;&lt;Author&gt;Ma&lt;/Author&gt;&lt;Year&gt;2024&lt;/Year&gt;&lt;RecNum&gt;1059&lt;/RecNum&gt;&lt;DisplayText&gt;(4)&lt;/DisplayText&gt;&lt;record&gt;&lt;rec-number&gt;1059&lt;/rec-number&gt;&lt;foreign-keys&gt;&lt;key app="EN" db-id="pwdp2xxe0dvre2erxvhxsrw7tedae2ftptta" timestamp="1738485755"&gt;1059&lt;/key&gt;&lt;/foreign-keys&gt;&lt;ref-type name="Journal Article"&gt;17&lt;/ref-type&gt;&lt;contributors&gt;&lt;authors&gt;&lt;author&gt;Ma, Yan&lt;/author&gt;&lt;author&gt;Lu, Zhenqi&lt;/author&gt;&lt;author&gt;Qiu, Jiajia&lt;/author&gt;&lt;author&gt;Luo, Huiyu&lt;/author&gt;&lt;author&gt;Tang, Lichen&lt;/author&gt;&lt;author&gt;Li, Yun&lt;/author&gt;&lt;author&gt;Li, Ping&lt;/author&gt;&lt;/authors&gt;&lt;/contributors&gt;&lt;titles&gt;&lt;title&gt;Symptom experience in endocrine therapy for breast cancer patients: A qualitative systematic review and meta-synthesis&lt;/title&gt;&lt;secondary-title&gt;Asia-Pacific Journal of Oncology Nursing&lt;/secondary-title&gt;&lt;/titles&gt;&lt;periodical&gt;&lt;full-title&gt;Asia-Pacific Journal of Oncology Nursing&lt;/full-title&gt;&lt;/periodical&gt;&lt;pages&gt;100364&lt;/pages&gt;&lt;volume&gt;11&lt;/volume&gt;&lt;number&gt;2&lt;/number&gt;&lt;dates&gt;&lt;year&gt;2024&lt;/year&gt;&lt;/dates&gt;&lt;isbn&gt;2347-5625&lt;/isbn&gt;&lt;urls&gt;&lt;/urls&gt;&lt;/record&gt;&lt;/Cite&gt;&lt;/EndNote&gt;</w:instrText>
      </w:r>
      <w:r w:rsidRPr="00105F1E">
        <w:rPr>
          <w:rFonts w:asciiTheme="majorBidi" w:hAnsiTheme="majorBidi" w:cstheme="majorBidi"/>
        </w:rPr>
        <w:fldChar w:fldCharType="separate"/>
      </w:r>
      <w:r w:rsidRPr="00105F1E">
        <w:rPr>
          <w:rFonts w:asciiTheme="majorBidi" w:hAnsiTheme="majorBidi" w:cstheme="majorBidi"/>
          <w:noProof/>
        </w:rPr>
        <w:t>(4)</w:t>
      </w:r>
      <w:r w:rsidRPr="00105F1E">
        <w:rPr>
          <w:rFonts w:asciiTheme="majorBidi" w:hAnsiTheme="majorBidi" w:cstheme="majorBidi"/>
        </w:rPr>
        <w:fldChar w:fldCharType="end"/>
      </w:r>
      <w:r w:rsidRPr="00105F1E">
        <w:rPr>
          <w:rFonts w:asciiTheme="majorBidi" w:hAnsiTheme="majorBidi" w:cstheme="majorBidi"/>
        </w:rPr>
        <w:t xml:space="preserve">, and immunotherapy </w:t>
      </w:r>
      <w:r w:rsidRPr="00105F1E">
        <w:rPr>
          <w:rFonts w:asciiTheme="majorBidi" w:hAnsiTheme="majorBidi" w:cstheme="majorBidi"/>
        </w:rPr>
        <w:fldChar w:fldCharType="begin"/>
      </w:r>
      <w:r w:rsidRPr="00105F1E">
        <w:rPr>
          <w:rFonts w:asciiTheme="majorBidi" w:hAnsiTheme="majorBidi" w:cstheme="majorBidi"/>
        </w:rPr>
        <w:instrText xml:space="preserve"> ADDIN EN.CITE &lt;EndNote&gt;&lt;Cite&gt;&lt;Author&gt;Michaels&lt;/Author&gt;&lt;Year&gt;2024&lt;/Year&gt;&lt;RecNum&gt;1060&lt;/RecNum&gt;&lt;DisplayText&gt;(5)&lt;/DisplayText&gt;&lt;record&gt;&lt;rec-number&gt;1060&lt;/rec-number&gt;&lt;foreign-keys&gt;&lt;key app="EN" db-id="pwdp2xxe0dvre2erxvhxsrw7tedae2ftptta" timestamp="1738485791"&gt;1060&lt;/key&gt;&lt;/foreign-keys&gt;&lt;ref-type name="Journal Article"&gt;17&lt;/ref-type&gt;&lt;contributors&gt;&lt;authors&gt;&lt;author&gt;Michaels, Elena&lt;/author&gt;&lt;author&gt;Chen, Nan&lt;/author&gt;&lt;author&gt;Nanda, Rita&lt;/author&gt;&lt;/authors&gt;&lt;/contributors&gt;&lt;titles&gt;&lt;title&gt;The Role of Immunotherapy in Triple-Negative Breast Cancer (TNBC)&lt;/title&gt;&lt;secondary-title&gt;Clinical Breast Cancer&lt;/secondary-title&gt;&lt;/titles&gt;&lt;periodical&gt;&lt;full-title&gt;Clinical Breast Cancer&lt;/full-title&gt;&lt;/periodical&gt;&lt;dates&gt;&lt;year&gt;2024&lt;/year&gt;&lt;/dates&gt;&lt;isbn&gt;1526-8209&lt;/isbn&gt;&lt;urls&gt;&lt;/urls&gt;&lt;/record&gt;&lt;/Cite&gt;&lt;/EndNote&gt;</w:instrText>
      </w:r>
      <w:r w:rsidRPr="00105F1E">
        <w:rPr>
          <w:rFonts w:asciiTheme="majorBidi" w:hAnsiTheme="majorBidi" w:cstheme="majorBidi"/>
        </w:rPr>
        <w:fldChar w:fldCharType="separate"/>
      </w:r>
      <w:r w:rsidRPr="00105F1E">
        <w:rPr>
          <w:rFonts w:asciiTheme="majorBidi" w:hAnsiTheme="majorBidi" w:cstheme="majorBidi"/>
          <w:noProof/>
        </w:rPr>
        <w:t>(5)</w:t>
      </w:r>
      <w:r w:rsidRPr="00105F1E">
        <w:rPr>
          <w:rFonts w:asciiTheme="majorBidi" w:hAnsiTheme="majorBidi" w:cstheme="majorBidi"/>
        </w:rPr>
        <w:fldChar w:fldCharType="end"/>
      </w:r>
      <w:r w:rsidR="00F56B3E" w:rsidRPr="00105F1E">
        <w:rPr>
          <w:rFonts w:asciiTheme="majorBidi" w:hAnsiTheme="majorBidi" w:cstheme="majorBidi"/>
        </w:rPr>
        <w:t>. The</w:t>
      </w:r>
      <w:r w:rsidRPr="00105F1E">
        <w:rPr>
          <w:rFonts w:asciiTheme="majorBidi" w:hAnsiTheme="majorBidi" w:cstheme="majorBidi"/>
        </w:rPr>
        <w:t xml:space="preserve"> patient's prognosis remains unfavorable due to the elevated incidence of distant metastases associated with BC. In BC, various biomarkers, such as tissue </w:t>
      </w:r>
      <w:r w:rsidRPr="00105F1E">
        <w:rPr>
          <w:rFonts w:asciiTheme="majorBidi" w:hAnsiTheme="majorBidi" w:cstheme="majorBidi"/>
        </w:rPr>
        <w:fldChar w:fldCharType="begin"/>
      </w:r>
      <w:r w:rsidRPr="00105F1E">
        <w:rPr>
          <w:rFonts w:asciiTheme="majorBidi" w:hAnsiTheme="majorBidi" w:cstheme="majorBidi"/>
        </w:rPr>
        <w:instrText xml:space="preserve"> ADDIN EN.CITE &lt;EndNote&gt;&lt;Cite&gt;&lt;Author&gt;Zakic&lt;/Author&gt;&lt;Year&gt;2024&lt;/Year&gt;&lt;RecNum&gt;1110&lt;/RecNum&gt;&lt;DisplayText&gt;(6)&lt;/DisplayText&gt;&lt;record&gt;&lt;rec-number&gt;1110&lt;/rec-number&gt;&lt;foreign-keys&gt;&lt;key app="EN" db-id="pwdp2xxe0dvre2erxvhxsrw7tedae2ftptta" timestamp="1741336185"&gt;1110&lt;/key&gt;&lt;/foreign-keys&gt;&lt;ref-type name="Journal Article"&gt;17&lt;/ref-type&gt;&lt;contributors&gt;&lt;authors&gt;&lt;author&gt;Zakic, Tamara&lt;/author&gt;&lt;author&gt;Kalezic, Andjelika&lt;/author&gt;&lt;author&gt;Drvendzija, Zorka&lt;/author&gt;&lt;author&gt;Udicki, Mirjana&lt;/author&gt;&lt;author&gt;Ivkovic Kapicl, Tatjana&lt;/author&gt;&lt;author&gt;Srdic Galic, Biljana&lt;/author&gt;&lt;author&gt;Korac, Aleksandra&lt;/author&gt;&lt;author&gt;Jankovic, Aleksandra&lt;/author&gt;&lt;author&gt;Korac, Bato&lt;/author&gt;&lt;/authors&gt;&lt;/contributors&gt;&lt;titles&gt;&lt;title&gt;Breast cancer: mitochondria-centered metabolic alterations in tumor and associated adipose tissue&lt;/title&gt;&lt;secondary-title&gt;Cells&lt;/secondary-title&gt;&lt;/titles&gt;&lt;periodical&gt;&lt;full-title&gt;Cells&lt;/full-title&gt;&lt;/periodical&gt;&lt;pages&gt;155&lt;/pages&gt;&lt;volume&gt;13&lt;/volume&gt;&lt;number&gt;2&lt;/number&gt;&lt;dates&gt;&lt;year&gt;2024&lt;/year&gt;&lt;/dates&gt;&lt;isbn&gt;2073-4409&lt;/isbn&gt;&lt;urls&gt;&lt;/urls&gt;&lt;/record&gt;&lt;/Cite&gt;&lt;/EndNote&gt;</w:instrText>
      </w:r>
      <w:r w:rsidRPr="00105F1E">
        <w:rPr>
          <w:rFonts w:asciiTheme="majorBidi" w:hAnsiTheme="majorBidi" w:cstheme="majorBidi"/>
        </w:rPr>
        <w:fldChar w:fldCharType="separate"/>
      </w:r>
      <w:r w:rsidRPr="00105F1E">
        <w:rPr>
          <w:rFonts w:asciiTheme="majorBidi" w:hAnsiTheme="majorBidi" w:cstheme="majorBidi"/>
          <w:noProof/>
        </w:rPr>
        <w:t>(6)</w:t>
      </w:r>
      <w:r w:rsidRPr="00105F1E">
        <w:rPr>
          <w:rFonts w:asciiTheme="majorBidi" w:hAnsiTheme="majorBidi" w:cstheme="majorBidi"/>
        </w:rPr>
        <w:fldChar w:fldCharType="end"/>
      </w:r>
      <w:r w:rsidRPr="00105F1E">
        <w:rPr>
          <w:rFonts w:asciiTheme="majorBidi" w:hAnsiTheme="majorBidi" w:cstheme="majorBidi"/>
        </w:rPr>
        <w:t xml:space="preserve"> and plasma proteins </w:t>
      </w:r>
      <w:r w:rsidRPr="00105F1E">
        <w:rPr>
          <w:rFonts w:asciiTheme="majorBidi" w:hAnsiTheme="majorBidi" w:cstheme="majorBidi"/>
        </w:rPr>
        <w:fldChar w:fldCharType="begin"/>
      </w:r>
      <w:r w:rsidRPr="00105F1E">
        <w:rPr>
          <w:rFonts w:asciiTheme="majorBidi" w:hAnsiTheme="majorBidi" w:cstheme="majorBidi"/>
        </w:rPr>
        <w:instrText xml:space="preserve"> ADDIN EN.CITE &lt;EndNote&gt;&lt;Cite&gt;&lt;Author&gt;Iweala&lt;/Author&gt;&lt;Year&gt;2024&lt;/Year&gt;&lt;RecNum&gt;1108&lt;/RecNum&gt;&lt;DisplayText&gt;(7)&lt;/DisplayText&gt;&lt;record&gt;&lt;rec-number&gt;1108&lt;/rec-number&gt;&lt;foreign-keys&gt;&lt;key app="EN" db-id="pwdp2xxe0dvre2erxvhxsrw7tedae2ftptta" timestamp="1741336022"&gt;1108&lt;/key&gt;&lt;/foreign-keys&gt;&lt;ref-type name="Journal Article"&gt;17&lt;/ref-type&gt;&lt;contributors&gt;&lt;authors&gt;&lt;author&gt;Iweala, Emeka Eze Joshua&lt;/author&gt;&lt;author&gt;Amuji, Doris Nnenna&lt;/author&gt;&lt;author&gt;Nnaji, Faith Chinasaokwu&lt;/author&gt;&lt;/authors&gt;&lt;/contributors&gt;&lt;titles&gt;&lt;title&gt;Protein biomarkers for diagnosis of breast cancer&lt;/title&gt;&lt;secondary-title&gt;Scientific African&lt;/secondary-title&gt;&lt;/titles&gt;&lt;periodical&gt;&lt;full-title&gt;Scientific African&lt;/full-title&gt;&lt;/periodical&gt;&lt;pages&gt;e02308&lt;/pages&gt;&lt;dates&gt;&lt;year&gt;2024&lt;/year&gt;&lt;/dates&gt;&lt;isbn&gt;2468-2276&lt;/isbn&gt;&lt;urls&gt;&lt;/urls&gt;&lt;/record&gt;&lt;/Cite&gt;&lt;/EndNote&gt;</w:instrText>
      </w:r>
      <w:r w:rsidRPr="00105F1E">
        <w:rPr>
          <w:rFonts w:asciiTheme="majorBidi" w:hAnsiTheme="majorBidi" w:cstheme="majorBidi"/>
        </w:rPr>
        <w:fldChar w:fldCharType="separate"/>
      </w:r>
      <w:r w:rsidRPr="00105F1E">
        <w:rPr>
          <w:rFonts w:asciiTheme="majorBidi" w:hAnsiTheme="majorBidi" w:cstheme="majorBidi"/>
          <w:noProof/>
        </w:rPr>
        <w:t>(7)</w:t>
      </w:r>
      <w:r w:rsidRPr="00105F1E">
        <w:rPr>
          <w:rFonts w:asciiTheme="majorBidi" w:hAnsiTheme="majorBidi" w:cstheme="majorBidi"/>
        </w:rPr>
        <w:fldChar w:fldCharType="end"/>
      </w:r>
      <w:r w:rsidRPr="00105F1E">
        <w:rPr>
          <w:rFonts w:asciiTheme="majorBidi" w:hAnsiTheme="majorBidi" w:cstheme="majorBidi"/>
        </w:rPr>
        <w:t xml:space="preserve">, as well as nucleic acids, including miRNAs </w:t>
      </w:r>
      <w:r w:rsidRPr="00105F1E">
        <w:rPr>
          <w:rFonts w:asciiTheme="majorBidi" w:hAnsiTheme="majorBidi" w:cstheme="majorBidi"/>
        </w:rPr>
        <w:fldChar w:fldCharType="begin"/>
      </w:r>
      <w:r w:rsidRPr="00105F1E">
        <w:rPr>
          <w:rFonts w:asciiTheme="majorBidi" w:hAnsiTheme="majorBidi" w:cstheme="majorBidi"/>
        </w:rPr>
        <w:instrText xml:space="preserve"> ADDIN EN.CITE &lt;EndNote&gt;&lt;Cite&gt;&lt;Author&gt;Baylie&lt;/Author&gt;&lt;Year&gt;2024&lt;/Year&gt;&lt;RecNum&gt;1107&lt;/RecNum&gt;&lt;DisplayText&gt;(8)&lt;/DisplayText&gt;&lt;record&gt;&lt;rec-number&gt;1107&lt;/rec-number&gt;&lt;foreign-keys&gt;&lt;key app="EN" db-id="pwdp2xxe0dvre2erxvhxsrw7tedae2ftptta" timestamp="1741335957"&gt;1107&lt;/key&gt;&lt;/foreign-keys&gt;&lt;ref-type name="Journal Article"&gt;17&lt;/ref-type&gt;&lt;contributors&gt;&lt;authors&gt;&lt;author&gt;Baylie, Temesgen&lt;/author&gt;&lt;author&gt;Kasaw, Mulugeta&lt;/author&gt;&lt;author&gt;Getie, Gedefaw&lt;/author&gt;&lt;author&gt;Jemal, Mohammed&lt;/author&gt;&lt;author&gt;Ahmed, Hassen&lt;/author&gt;&lt;author&gt;Nigatu, Amare&lt;/author&gt;&lt;author&gt;Bogale, Mihiret&lt;/author&gt;&lt;/authors&gt;&lt;/contributors&gt;&lt;titles&gt;&lt;title&gt;The role of miRNAs as biomarkers in breast cancer&lt;/title&gt;&lt;secondary-title&gt;Frontiers in Oncology&lt;/secondary-title&gt;&lt;/titles&gt;&lt;periodical&gt;&lt;full-title&gt;Frontiers in oncology&lt;/full-title&gt;&lt;/periodical&gt;&lt;pages&gt;1374821&lt;/pages&gt;&lt;volume&gt;14&lt;/volume&gt;&lt;dates&gt;&lt;year&gt;2024&lt;/year&gt;&lt;/dates&gt;&lt;isbn&gt;2234-943X&lt;/isbn&gt;&lt;urls&gt;&lt;/urls&gt;&lt;/record&gt;&lt;/Cite&gt;&lt;/EndNote&gt;</w:instrText>
      </w:r>
      <w:r w:rsidRPr="00105F1E">
        <w:rPr>
          <w:rFonts w:asciiTheme="majorBidi" w:hAnsiTheme="majorBidi" w:cstheme="majorBidi"/>
        </w:rPr>
        <w:fldChar w:fldCharType="separate"/>
      </w:r>
      <w:r w:rsidRPr="00105F1E">
        <w:rPr>
          <w:rFonts w:asciiTheme="majorBidi" w:hAnsiTheme="majorBidi" w:cstheme="majorBidi"/>
          <w:noProof/>
        </w:rPr>
        <w:t>(8)</w:t>
      </w:r>
      <w:r w:rsidRPr="00105F1E">
        <w:rPr>
          <w:rFonts w:asciiTheme="majorBidi" w:hAnsiTheme="majorBidi" w:cstheme="majorBidi"/>
        </w:rPr>
        <w:fldChar w:fldCharType="end"/>
      </w:r>
      <w:r w:rsidRPr="00105F1E">
        <w:rPr>
          <w:rFonts w:asciiTheme="majorBidi" w:hAnsiTheme="majorBidi" w:cstheme="majorBidi"/>
        </w:rPr>
        <w:t>, have been investigated for the early detection of BC, but only a few have been used in clinical practice.</w:t>
      </w:r>
    </w:p>
    <w:p w14:paraId="350C74A4" w14:textId="330681A1" w:rsidR="00F56B3E" w:rsidRPr="00105F1E" w:rsidRDefault="00E46986" w:rsidP="00F56B3E">
      <w:pPr>
        <w:spacing w:line="360" w:lineRule="auto"/>
        <w:jc w:val="both"/>
        <w:rPr>
          <w:rFonts w:asciiTheme="majorBidi" w:eastAsia="Calibri" w:hAnsiTheme="majorBidi" w:cstheme="majorBidi"/>
        </w:rPr>
      </w:pPr>
      <w:r w:rsidRPr="00105F1E">
        <w:rPr>
          <w:rFonts w:asciiTheme="majorBidi" w:eastAsia="Calibri" w:hAnsiTheme="majorBidi" w:cstheme="majorBidi"/>
        </w:rPr>
        <w:t xml:space="preserve">MicroRNAs (miRNAs) are a class of endogenous elements that are widely distributed throughout the genomes of higher eukaryotes </w:t>
      </w:r>
      <w:r w:rsidRPr="00105F1E">
        <w:rPr>
          <w:rFonts w:asciiTheme="majorBidi" w:eastAsia="Calibri" w:hAnsiTheme="majorBidi" w:cstheme="majorBidi"/>
        </w:rPr>
        <w:fldChar w:fldCharType="begin"/>
      </w:r>
      <w:r w:rsidRPr="00105F1E">
        <w:rPr>
          <w:rFonts w:asciiTheme="majorBidi" w:eastAsia="Calibri" w:hAnsiTheme="majorBidi" w:cstheme="majorBidi"/>
        </w:rPr>
        <w:instrText xml:space="preserve"> ADDIN EN.CITE &lt;EndNote&gt;&lt;Cite&gt;&lt;Author&gt;Yadav&lt;/Author&gt;&lt;Year&gt;2024&lt;/Year&gt;&lt;RecNum&gt;1047&lt;/RecNum&gt;&lt;DisplayText&gt;(9)&lt;/DisplayText&gt;&lt;record&gt;&lt;rec-number&gt;1047&lt;/rec-number&gt;&lt;foreign-keys&gt;&lt;key app="EN" db-id="pwdp2xxe0dvre2erxvhxsrw7tedae2ftptta" timestamp="1738482204"&gt;1047&lt;/key&gt;&lt;/foreign-keys&gt;&lt;ref-type name="Journal Article"&gt;17&lt;/ref-type&gt;&lt;contributors&gt;&lt;authors&gt;&lt;author&gt;Yadav, Priyanka&lt;/author&gt;&lt;author&gt;Tamilselvan, Raja&lt;/author&gt;&lt;author&gt;Harita, M&lt;/author&gt;&lt;author&gt;Singh, Kusum Kumari&lt;/author&gt;&lt;/authors&gt;&lt;/contributors&gt;&lt;titles&gt;&lt;title&gt;MicroRNA-mediated regulation of nonsense-mediated mRNA decay factors: Insights into microRNA prediction tools and profiling techniques&lt;/title&gt;&lt;secondary-title&gt;Biochimica et Biophysica Acta (BBA)-Gene Regulatory Mechanisms&lt;/secondary-title&gt;&lt;/titles&gt;&lt;periodical&gt;&lt;full-title&gt;Biochimica et Biophysica Acta (BBA)-Gene Regulatory Mechanisms&lt;/full-title&gt;&lt;/periodical&gt;&lt;pages&gt;195022&lt;/pages&gt;&lt;dates&gt;&lt;year&gt;2024&lt;/year&gt;&lt;/dates&gt;&lt;isbn&gt;1874-9399&lt;/isbn&gt;&lt;urls&gt;&lt;/urls&gt;&lt;/record&gt;&lt;/Cite&gt;&lt;/EndNote&gt;</w:instrText>
      </w:r>
      <w:r w:rsidRPr="00105F1E">
        <w:rPr>
          <w:rFonts w:asciiTheme="majorBidi" w:eastAsia="Calibri" w:hAnsiTheme="majorBidi" w:cstheme="majorBidi"/>
        </w:rPr>
        <w:fldChar w:fldCharType="separate"/>
      </w:r>
      <w:r w:rsidRPr="00105F1E">
        <w:rPr>
          <w:rFonts w:asciiTheme="majorBidi" w:eastAsia="Calibri" w:hAnsiTheme="majorBidi" w:cstheme="majorBidi"/>
          <w:noProof/>
        </w:rPr>
        <w:t>(9)</w:t>
      </w:r>
      <w:r w:rsidRPr="00105F1E">
        <w:rPr>
          <w:rFonts w:asciiTheme="majorBidi" w:eastAsia="Calibri" w:hAnsiTheme="majorBidi" w:cstheme="majorBidi"/>
        </w:rPr>
        <w:fldChar w:fldCharType="end"/>
      </w:r>
      <w:r w:rsidRPr="00105F1E">
        <w:rPr>
          <w:rFonts w:asciiTheme="majorBidi" w:eastAsia="Calibri" w:hAnsiTheme="majorBidi" w:cstheme="majorBidi"/>
        </w:rPr>
        <w:t xml:space="preserve">, with a length of about 20~25 nucleotides </w:t>
      </w:r>
      <w:r w:rsidRPr="00105F1E">
        <w:rPr>
          <w:rFonts w:asciiTheme="majorBidi" w:eastAsia="Calibri" w:hAnsiTheme="majorBidi" w:cstheme="majorBidi"/>
        </w:rPr>
        <w:fldChar w:fldCharType="begin"/>
      </w:r>
      <w:r w:rsidRPr="00105F1E">
        <w:rPr>
          <w:rFonts w:asciiTheme="majorBidi" w:eastAsia="Calibri" w:hAnsiTheme="majorBidi" w:cstheme="majorBidi"/>
        </w:rPr>
        <w:instrText xml:space="preserve"> ADDIN EN.CITE &lt;EndNote&gt;&lt;Cite&gt;&lt;Author&gt;Hou&lt;/Author&gt;&lt;Year&gt;2024&lt;/Year&gt;&lt;RecNum&gt;1053&lt;/RecNum&gt;&lt;DisplayText&gt;(10)&lt;/DisplayText&gt;&lt;record&gt;&lt;rec-number&gt;1053&lt;/rec-number&gt;&lt;foreign-keys&gt;&lt;key app="EN" db-id="pwdp2xxe0dvre2erxvhxsrw7tedae2ftptta" timestamp="1738484619"&gt;1053&lt;/key&gt;&lt;/foreign-keys&gt;&lt;ref-type name="Journal Article"&gt;17&lt;/ref-type&gt;&lt;contributors&gt;&lt;authors&gt;&lt;author&gt;Hou, Zhihao&lt;/author&gt;&lt;author&gt;Deng, Wenpeng&lt;/author&gt;&lt;author&gt;Li, Alun&lt;/author&gt;&lt;author&gt;Zhang, Ya&lt;/author&gt;&lt;author&gt;Chang, Jianye&lt;/author&gt;&lt;author&gt;Guan, Xinyue&lt;/author&gt;&lt;author&gt;Chang, Yuxiao&lt;/author&gt;&lt;author&gt;Wang, Kaile&lt;/author&gt;&lt;author&gt;Wang, Xinjie&lt;/author&gt;&lt;author&gt;Ruan, Jue&lt;/author&gt;&lt;/authors&gt;&lt;/contributors&gt;&lt;titles&gt;&lt;title&gt;A sensitive one-pot ROA assay for rapid miRNA detection&lt;/title&gt;&lt;secondary-title&gt;aBIOTECH&lt;/secondary-title&gt;&lt;/titles&gt;&lt;periodical&gt;&lt;full-title&gt;aBIOTECH&lt;/full-title&gt;&lt;/periodical&gt;&lt;pages&gt;1-11&lt;/pages&gt;&lt;dates&gt;&lt;year&gt;2024&lt;/year&gt;&lt;/dates&gt;&lt;isbn&gt;2662-1738&lt;/isbn&gt;&lt;urls&gt;&lt;/urls&gt;&lt;/record&gt;&lt;/Cite&gt;&lt;/EndNote&gt;</w:instrText>
      </w:r>
      <w:r w:rsidRPr="00105F1E">
        <w:rPr>
          <w:rFonts w:asciiTheme="majorBidi" w:eastAsia="Calibri" w:hAnsiTheme="majorBidi" w:cstheme="majorBidi"/>
        </w:rPr>
        <w:fldChar w:fldCharType="separate"/>
      </w:r>
      <w:r w:rsidRPr="00105F1E">
        <w:rPr>
          <w:rFonts w:asciiTheme="majorBidi" w:eastAsia="Calibri" w:hAnsiTheme="majorBidi" w:cstheme="majorBidi"/>
          <w:noProof/>
        </w:rPr>
        <w:t>(10)</w:t>
      </w:r>
      <w:r w:rsidRPr="00105F1E">
        <w:rPr>
          <w:rFonts w:asciiTheme="majorBidi" w:eastAsia="Calibri" w:hAnsiTheme="majorBidi" w:cstheme="majorBidi"/>
        </w:rPr>
        <w:fldChar w:fldCharType="end"/>
      </w:r>
      <w:r w:rsidRPr="00105F1E">
        <w:rPr>
          <w:rFonts w:asciiTheme="majorBidi" w:eastAsia="Calibri" w:hAnsiTheme="majorBidi" w:cstheme="majorBidi"/>
        </w:rPr>
        <w:t xml:space="preserve">. They participate in gene expression and repression, and can modulate various pathways </w:t>
      </w:r>
      <w:r w:rsidRPr="00105F1E">
        <w:rPr>
          <w:rFonts w:asciiTheme="majorBidi" w:eastAsia="Calibri" w:hAnsiTheme="majorBidi" w:cstheme="majorBidi"/>
        </w:rPr>
        <w:fldChar w:fldCharType="begin"/>
      </w:r>
      <w:r w:rsidRPr="00105F1E">
        <w:rPr>
          <w:rFonts w:asciiTheme="majorBidi" w:eastAsia="Calibri" w:hAnsiTheme="majorBidi" w:cstheme="majorBidi"/>
        </w:rPr>
        <w:instrText xml:space="preserve"> ADDIN EN.CITE &lt;EndNote&gt;&lt;Cite&gt;&lt;Author&gt;Kumar&lt;/Author&gt;&lt;Year&gt;2025&lt;/Year&gt;&lt;RecNum&gt;1048&lt;/RecNum&gt;&lt;DisplayText&gt;(11)&lt;/DisplayText&gt;&lt;record&gt;&lt;rec-number&gt;1048&lt;/rec-number&gt;&lt;foreign-keys&gt;&lt;key app="EN" db-id="pwdp2xxe0dvre2erxvhxsrw7tedae2ftptta" timestamp="1738483536"&gt;1048&lt;/key&gt;&lt;/foreign-keys&gt;&lt;ref-type name="Journal Article"&gt;17&lt;/ref-type&gt;&lt;contributors&gt;&lt;authors&gt;&lt;author&gt;Kumar, Sachin&lt;/author&gt;&lt;author&gt;Ranga, Abhishek&lt;/author&gt;&lt;/authors&gt;&lt;/contributors&gt;&lt;titles&gt;&lt;title&gt;Role of miRNAs in breast cancer development and progression: Current research&lt;/title&gt;&lt;secondary-title&gt;BioFactors&lt;/secondary-title&gt;&lt;/titles&gt;&lt;periodical&gt;&lt;full-title&gt;BioFactors&lt;/full-title&gt;&lt;/periodical&gt;&lt;pages&gt;e2146&lt;/pages&gt;&lt;volume&gt;51&lt;/volume&gt;&lt;number&gt;1&lt;/number&gt;&lt;dates&gt;&lt;year&gt;2025&lt;/year&gt;&lt;/dates&gt;&lt;isbn&gt;0951-6433&lt;/isbn&gt;&lt;urls&gt;&lt;/urls&gt;&lt;/record&gt;&lt;/Cite&gt;&lt;/EndNote&gt;</w:instrText>
      </w:r>
      <w:r w:rsidRPr="00105F1E">
        <w:rPr>
          <w:rFonts w:asciiTheme="majorBidi" w:eastAsia="Calibri" w:hAnsiTheme="majorBidi" w:cstheme="majorBidi"/>
        </w:rPr>
        <w:fldChar w:fldCharType="separate"/>
      </w:r>
      <w:r w:rsidRPr="00105F1E">
        <w:rPr>
          <w:rFonts w:asciiTheme="majorBidi" w:eastAsia="Calibri" w:hAnsiTheme="majorBidi" w:cstheme="majorBidi"/>
          <w:noProof/>
        </w:rPr>
        <w:t>(11)</w:t>
      </w:r>
      <w:r w:rsidRPr="00105F1E">
        <w:rPr>
          <w:rFonts w:asciiTheme="majorBidi" w:eastAsia="Calibri" w:hAnsiTheme="majorBidi" w:cstheme="majorBidi"/>
        </w:rPr>
        <w:fldChar w:fldCharType="end"/>
      </w:r>
      <w:r w:rsidRPr="00105F1E">
        <w:rPr>
          <w:rFonts w:asciiTheme="majorBidi" w:eastAsia="Calibri" w:hAnsiTheme="majorBidi" w:cstheme="majorBidi"/>
        </w:rPr>
        <w:t xml:space="preserve">. Given that multiple miRNAs can target a specific gene, they collectively form a complex regulatory network, thereby coordinating the intricate system of eukaryotic cellular function </w:t>
      </w:r>
      <w:r w:rsidRPr="00105F1E">
        <w:rPr>
          <w:rFonts w:asciiTheme="majorBidi" w:eastAsia="Calibri" w:hAnsiTheme="majorBidi" w:cstheme="majorBidi"/>
        </w:rPr>
        <w:fldChar w:fldCharType="begin"/>
      </w:r>
      <w:r w:rsidRPr="00105F1E">
        <w:rPr>
          <w:rFonts w:asciiTheme="majorBidi" w:eastAsia="Calibri" w:hAnsiTheme="majorBidi" w:cstheme="majorBidi"/>
        </w:rPr>
        <w:instrText xml:space="preserve"> ADDIN EN.CITE &lt;EndNote&gt;&lt;Cite&gt;&lt;Author&gt;Zhang&lt;/Author&gt;&lt;Year&gt;2021&lt;/Year&gt;&lt;RecNum&gt;1051&lt;/RecNum&gt;&lt;DisplayText&gt;(12)&lt;/DisplayText&gt;&lt;record&gt;&lt;rec-number&gt;1051&lt;/rec-number&gt;&lt;foreign-keys&gt;&lt;key app="EN" db-id="pwdp2xxe0dvre2erxvhxsrw7tedae2ftptta" timestamp="1738484255"&gt;1051&lt;/key&gt;&lt;/foreign-keys&gt;&lt;ref-type name="Journal Article"&gt;17&lt;/ref-type&gt;&lt;contributors&gt;&lt;authors&gt;&lt;author&gt;Zhang, Song&lt;/author&gt;&lt;author&gt;Cheng, Zhujun&lt;/author&gt;&lt;author&gt;Wang, Yanan&lt;/author&gt;&lt;author&gt;Han, Tianyu&lt;/author&gt;&lt;/authors&gt;&lt;/contributors&gt;&lt;titles&gt;&lt;title&gt;The risks of miRNA therapeutics: in a drug target perspective&lt;/title&gt;&lt;secondary-title&gt;Drug design, development and therapy&lt;/secondary-title&gt;&lt;/titles&gt;&lt;periodical&gt;&lt;full-title&gt;Drug design, development and therapy&lt;/full-title&gt;&lt;/periodical&gt;&lt;pages&gt;721-733&lt;/pages&gt;&lt;dates&gt;&lt;year&gt;2021&lt;/year&gt;&lt;/dates&gt;&lt;isbn&gt;1177-8881&lt;/isbn&gt;&lt;urls&gt;&lt;/urls&gt;&lt;/record&gt;&lt;/Cite&gt;&lt;/EndNote&gt;</w:instrText>
      </w:r>
      <w:r w:rsidRPr="00105F1E">
        <w:rPr>
          <w:rFonts w:asciiTheme="majorBidi" w:eastAsia="Calibri" w:hAnsiTheme="majorBidi" w:cstheme="majorBidi"/>
        </w:rPr>
        <w:fldChar w:fldCharType="separate"/>
      </w:r>
      <w:r w:rsidRPr="00105F1E">
        <w:rPr>
          <w:rFonts w:asciiTheme="majorBidi" w:eastAsia="Calibri" w:hAnsiTheme="majorBidi" w:cstheme="majorBidi"/>
          <w:noProof/>
        </w:rPr>
        <w:t>(12)</w:t>
      </w:r>
      <w:r w:rsidRPr="00105F1E">
        <w:rPr>
          <w:rFonts w:asciiTheme="majorBidi" w:eastAsia="Calibri" w:hAnsiTheme="majorBidi" w:cstheme="majorBidi"/>
        </w:rPr>
        <w:fldChar w:fldCharType="end"/>
      </w:r>
      <w:r w:rsidRPr="00105F1E">
        <w:rPr>
          <w:rFonts w:asciiTheme="majorBidi" w:eastAsia="Calibri" w:hAnsiTheme="majorBidi" w:cstheme="majorBidi"/>
        </w:rPr>
        <w:t xml:space="preserve">. Investigations in BC have underscored significant aspects of miRNA participation, including distinct signatures in particular subtypes, their role in the stemness of tumor-initiating cells, and their influence on therapy-resistant BC </w:t>
      </w:r>
      <w:r w:rsidRPr="00105F1E">
        <w:rPr>
          <w:rFonts w:asciiTheme="majorBidi" w:eastAsia="Calibri" w:hAnsiTheme="majorBidi" w:cstheme="majorBidi"/>
        </w:rPr>
        <w:fldChar w:fldCharType="begin"/>
      </w:r>
      <w:r w:rsidRPr="00105F1E">
        <w:rPr>
          <w:rFonts w:asciiTheme="majorBidi" w:eastAsia="Calibri" w:hAnsiTheme="majorBidi" w:cstheme="majorBidi"/>
        </w:rPr>
        <w:instrText xml:space="preserve"> ADDIN EN.CITE &lt;EndNote&gt;&lt;Cite&gt;&lt;Author&gt;Abolhasanzadeh&lt;/Author&gt;&lt;Year&gt;2024&lt;/Year&gt;&lt;RecNum&gt;1052&lt;/RecNum&gt;&lt;DisplayText&gt;(13)&lt;/DisplayText&gt;&lt;record&gt;&lt;rec-number&gt;1052&lt;/rec-number&gt;&lt;foreign-keys&gt;&lt;key app="EN" db-id="pwdp2xxe0dvre2erxvhxsrw7tedae2ftptta" timestamp="1738484403"&gt;1052&lt;/key&gt;&lt;/foreign-keys&gt;&lt;ref-type name="Journal Article"&gt;17&lt;/ref-type&gt;&lt;contributors&gt;&lt;authors&gt;&lt;author&gt;Abolhasanzadeh, Narges&lt;/author&gt;&lt;author&gt;Sarabandi, Sajed&lt;/author&gt;&lt;author&gt;Dehghan, Bahar&lt;/author&gt;&lt;author&gt;Karamad, Vahidreza&lt;/author&gt;&lt;author&gt;Avci, Cigir Biray&lt;/author&gt;&lt;author&gt;Shademan, Behrouz&lt;/author&gt;&lt;author&gt;Nourazarian, Alireza&lt;/author&gt;&lt;/authors&gt;&lt;/contributors&gt;&lt;titles&gt;&lt;title&gt;Exploring the intricate relationship between miRNA dysregulation and breast cancer development: insights into the impact of environmental chemicals&lt;/title&gt;&lt;secondary-title&gt;Frontiers in Immunology&lt;/secondary-title&gt;&lt;/titles&gt;&lt;periodical&gt;&lt;full-title&gt;Frontiers in immunology&lt;/full-title&gt;&lt;/periodical&gt;&lt;pages&gt;1333563&lt;/pages&gt;&lt;volume&gt;15&lt;/volume&gt;&lt;dates&gt;&lt;year&gt;2024&lt;/year&gt;&lt;/dates&gt;&lt;isbn&gt;1664-3224&lt;/isbn&gt;&lt;urls&gt;&lt;/urls&gt;&lt;/record&gt;&lt;/Cite&gt;&lt;/EndNote&gt;</w:instrText>
      </w:r>
      <w:r w:rsidRPr="00105F1E">
        <w:rPr>
          <w:rFonts w:asciiTheme="majorBidi" w:eastAsia="Calibri" w:hAnsiTheme="majorBidi" w:cstheme="majorBidi"/>
        </w:rPr>
        <w:fldChar w:fldCharType="separate"/>
      </w:r>
      <w:r w:rsidRPr="00105F1E">
        <w:rPr>
          <w:rFonts w:asciiTheme="majorBidi" w:eastAsia="Calibri" w:hAnsiTheme="majorBidi" w:cstheme="majorBidi"/>
          <w:noProof/>
        </w:rPr>
        <w:t>(13)</w:t>
      </w:r>
      <w:r w:rsidRPr="00105F1E">
        <w:rPr>
          <w:rFonts w:asciiTheme="majorBidi" w:eastAsia="Calibri" w:hAnsiTheme="majorBidi" w:cstheme="majorBidi"/>
        </w:rPr>
        <w:fldChar w:fldCharType="end"/>
      </w:r>
      <w:r w:rsidRPr="00105F1E">
        <w:rPr>
          <w:rFonts w:asciiTheme="majorBidi" w:eastAsia="Calibri" w:hAnsiTheme="majorBidi" w:cstheme="majorBidi"/>
        </w:rPr>
        <w:t xml:space="preserve">. Consequently, </w:t>
      </w:r>
      <w:r w:rsidR="000D6630" w:rsidRPr="00105F1E">
        <w:rPr>
          <w:rFonts w:asciiTheme="majorBidi" w:eastAsia="Calibri" w:hAnsiTheme="majorBidi" w:cstheme="majorBidi"/>
        </w:rPr>
        <w:t>among these,</w:t>
      </w:r>
      <w:r w:rsidR="00F56B3E" w:rsidRPr="00105F1E">
        <w:rPr>
          <w:rFonts w:asciiTheme="majorBidi" w:eastAsia="Calibri" w:hAnsiTheme="majorBidi" w:cstheme="majorBidi"/>
        </w:rPr>
        <w:t xml:space="preserve">miR-4796 has been reported in previous studies to act as a tumor suppressor </w:t>
      </w:r>
      <w:r w:rsidR="00F56B3E" w:rsidRPr="00105F1E">
        <w:rPr>
          <w:rFonts w:asciiTheme="majorBidi" w:eastAsia="Calibri" w:hAnsiTheme="majorBidi" w:cstheme="majorBidi"/>
        </w:rPr>
        <w:fldChar w:fldCharType="begin"/>
      </w:r>
      <w:r w:rsidR="00F56B3E" w:rsidRPr="00105F1E">
        <w:rPr>
          <w:rFonts w:asciiTheme="majorBidi" w:eastAsia="Calibri" w:hAnsiTheme="majorBidi" w:cstheme="majorBidi"/>
        </w:rPr>
        <w:instrText xml:space="preserve"> ADDIN EN.CITE &lt;EndNote&gt;&lt;Cite&gt;&lt;Author&gt;Jiang&lt;/Author&gt;&lt;Year&gt;2023&lt;/Year&gt;&lt;RecNum&gt;23&lt;/RecNum&gt;&lt;DisplayText&gt;(14)&lt;/DisplayText&gt;&lt;record&gt;&lt;rec-number&gt;23&lt;/rec-number&gt;&lt;foreign-keys&gt;&lt;key app="EN" db-id="te9azfz5orstpresa2cxfst0d5d2a5f9frpd" timestamp="1765950289"&gt;23&lt;/key&gt;&lt;/foreign-keys&gt;&lt;ref-type name="Journal Article"&gt;17&lt;/ref-type&gt;&lt;contributors&gt;&lt;authors&gt;&lt;author&gt;Jiang, Ting&lt;/author&gt;&lt;author&gt;Chen, Jinfeng&lt;/author&gt;&lt;author&gt;Wang, Zhenzhen&lt;/author&gt;&lt;author&gt;Wang, Xiaofei&lt;/author&gt;&lt;author&gt;Ma, Jun&lt;/author&gt;&lt;author&gt;Zhao, Fei&lt;/author&gt;&lt;author&gt;Huang, Chen&lt;/author&gt;&lt;author&gt;Chen, Yanke&lt;/author&gt;&lt;/authors&gt;&lt;/contributors&gt;&lt;titles&gt;&lt;title&gt;miR-4796 enhances the sensitivity of breast cancer cells to ionising radiation by impairing the DNA repair pathway&lt;/title&gt;&lt;secondary-title&gt;Breast Cancer&lt;/secondary-title&gt;&lt;/titles&gt;&lt;periodical&gt;&lt;full-title&gt;Breast Cancer&lt;/full-title&gt;&lt;/periodical&gt;&lt;pages&gt;691-702&lt;/pages&gt;&lt;volume&gt;30&lt;/volume&gt;&lt;number&gt;5&lt;/number&gt;&lt;dates&gt;&lt;year&gt;2023&lt;/year&gt;&lt;/dates&gt;&lt;isbn&gt;1340-6868&lt;/isbn&gt;&lt;urls&gt;&lt;/urls&gt;&lt;/record&gt;&lt;/Cite&gt;&lt;/EndNote&gt;</w:instrText>
      </w:r>
      <w:r w:rsidR="00F56B3E" w:rsidRPr="00105F1E">
        <w:rPr>
          <w:rFonts w:asciiTheme="majorBidi" w:eastAsia="Calibri" w:hAnsiTheme="majorBidi" w:cstheme="majorBidi"/>
        </w:rPr>
        <w:fldChar w:fldCharType="separate"/>
      </w:r>
      <w:r w:rsidR="00F56B3E" w:rsidRPr="00105F1E">
        <w:rPr>
          <w:rFonts w:asciiTheme="majorBidi" w:eastAsia="Calibri" w:hAnsiTheme="majorBidi" w:cstheme="majorBidi"/>
          <w:noProof/>
        </w:rPr>
        <w:t>(14)</w:t>
      </w:r>
      <w:r w:rsidR="00F56B3E" w:rsidRPr="00105F1E">
        <w:rPr>
          <w:rFonts w:asciiTheme="majorBidi" w:eastAsia="Calibri" w:hAnsiTheme="majorBidi" w:cstheme="majorBidi"/>
        </w:rPr>
        <w:fldChar w:fldCharType="end"/>
      </w:r>
      <w:r w:rsidR="00F56B3E" w:rsidRPr="00105F1E">
        <w:rPr>
          <w:rFonts w:asciiTheme="majorBidi" w:eastAsia="Calibri" w:hAnsiTheme="majorBidi" w:cstheme="majorBidi"/>
        </w:rPr>
        <w:t>; however, its biological role and clinical relevance in breast cancer remain poorly understood.</w:t>
      </w:r>
    </w:p>
    <w:p w14:paraId="7DB3D483" w14:textId="7CEB5903" w:rsidR="000D6630" w:rsidRPr="00105F1E" w:rsidRDefault="004A6DCB" w:rsidP="00F56B3E">
      <w:pPr>
        <w:spacing w:line="360" w:lineRule="auto"/>
        <w:jc w:val="both"/>
        <w:rPr>
          <w:rFonts w:asciiTheme="majorBidi" w:eastAsia="Calibri" w:hAnsiTheme="majorBidi" w:cstheme="majorBidi"/>
          <w:sz w:val="24"/>
          <w:szCs w:val="24"/>
        </w:rPr>
      </w:pPr>
      <w:r w:rsidRPr="00105F1E">
        <w:rPr>
          <w:rFonts w:asciiTheme="majorBidi" w:eastAsia="Calibri" w:hAnsiTheme="majorBidi" w:cstheme="majorBidi"/>
          <w:sz w:val="24"/>
          <w:szCs w:val="24"/>
        </w:rPr>
        <w:t>Gene</w:t>
      </w:r>
      <w:r w:rsidR="000D6630" w:rsidRPr="00105F1E">
        <w:rPr>
          <w:rFonts w:asciiTheme="majorBidi" w:eastAsia="Calibri" w:hAnsiTheme="majorBidi" w:cstheme="majorBidi"/>
          <w:sz w:val="24"/>
          <w:szCs w:val="24"/>
        </w:rPr>
        <w:t xml:space="preserve"> cadherin-1 (</w:t>
      </w:r>
      <w:r w:rsidR="00B76CBD" w:rsidRPr="00B76CBD">
        <w:rPr>
          <w:rFonts w:asciiTheme="majorBidi" w:eastAsia="Calibri" w:hAnsiTheme="majorBidi" w:cstheme="majorBidi"/>
          <w:i/>
          <w:iCs/>
          <w:sz w:val="24"/>
          <w:szCs w:val="24"/>
        </w:rPr>
        <w:t>CDH1</w:t>
      </w:r>
      <w:r w:rsidR="000D6630" w:rsidRPr="00105F1E">
        <w:rPr>
          <w:rFonts w:asciiTheme="majorBidi" w:eastAsia="Calibri" w:hAnsiTheme="majorBidi" w:cstheme="majorBidi"/>
          <w:sz w:val="24"/>
          <w:szCs w:val="24"/>
        </w:rPr>
        <w:t>) encodes E-cadherin and is involved in cell-cell adhesion and epithelial integrity preservation</w:t>
      </w:r>
      <w:r w:rsidR="00F56B3E" w:rsidRPr="00105F1E">
        <w:rPr>
          <w:rFonts w:asciiTheme="majorBidi" w:eastAsia="Calibri" w:hAnsiTheme="majorBidi" w:cstheme="majorBidi"/>
          <w:sz w:val="24"/>
          <w:szCs w:val="24"/>
        </w:rPr>
        <w:t xml:space="preserve"> </w:t>
      </w:r>
      <w:r w:rsidR="00F56B3E" w:rsidRPr="00105F1E">
        <w:rPr>
          <w:rFonts w:asciiTheme="majorBidi" w:eastAsia="Calibri" w:hAnsiTheme="majorBidi" w:cstheme="majorBidi"/>
          <w:sz w:val="24"/>
          <w:szCs w:val="24"/>
        </w:rPr>
        <w:fldChar w:fldCharType="begin"/>
      </w:r>
      <w:r w:rsidR="00F56B3E" w:rsidRPr="00105F1E">
        <w:rPr>
          <w:rFonts w:asciiTheme="majorBidi" w:eastAsia="Calibri" w:hAnsiTheme="majorBidi" w:cstheme="majorBidi"/>
          <w:sz w:val="24"/>
          <w:szCs w:val="24"/>
        </w:rPr>
        <w:instrText xml:space="preserve"> ADDIN EN.CITE &lt;EndNote&gt;&lt;Cite&gt;&lt;Author&gt;Del Valle Estopinal&lt;/Author&gt;&lt;Year&gt;2021&lt;/Year&gt;&lt;RecNum&gt;24&lt;/RecNum&gt;&lt;DisplayText&gt;(15)&lt;/DisplayText&gt;&lt;record&gt;&lt;rec-number&gt;24&lt;/rec-number&gt;&lt;foreign-keys&gt;&lt;key app="EN" db-id="te9azfz5orstpresa2cxfst0d5d2a5f9frpd" timestamp="1765950352"&gt;24&lt;/key&gt;&lt;/foreign-keys&gt;&lt;ref-type name="Journal Article"&gt;17&lt;/ref-type&gt;&lt;contributors&gt;&lt;authors&gt;&lt;author&gt;Del Valle Estopinal, Maria&lt;/author&gt;&lt;author&gt;Middleton, Lavinia P&lt;/author&gt;&lt;author&gt;Esmaeli, Bita&lt;/author&gt;&lt;author&gt;Patel, Keyur P&lt;/author&gt;&lt;author&gt;Nowroozizadeh, Sara&lt;/author&gt;&lt;author&gt;Williams, Michelle D&lt;/author&gt;&lt;/authors&gt;&lt;/contributors&gt;&lt;titles&gt;&lt;title&gt;Primary Signet Ring Cell/Histiocytoid Carcinoma of the Eyelid: Clinicopathologic Analysis with Evaluation of the E‐Cadherin/β‐Catenin Complex and Associated Genetic Alterations&lt;/title&gt;&lt;secondary-title&gt;Case Reports in Pathology&lt;/secondary-title&gt;&lt;/titles&gt;&lt;periodical&gt;&lt;full-title&gt;Case Reports in Pathology&lt;/full-title&gt;&lt;/periodical&gt;&lt;pages&gt;6628150&lt;/pages&gt;&lt;volume&gt;2021&lt;/volume&gt;&lt;number&gt;1&lt;/number&gt;&lt;dates&gt;&lt;year&gt;2021&lt;/year&gt;&lt;/dates&gt;&lt;isbn&gt;2090-679X&lt;/isbn&gt;&lt;urls&gt;&lt;/urls&gt;&lt;/record&gt;&lt;/Cite&gt;&lt;/EndNote&gt;</w:instrText>
      </w:r>
      <w:r w:rsidR="00F56B3E" w:rsidRPr="00105F1E">
        <w:rPr>
          <w:rFonts w:asciiTheme="majorBidi" w:eastAsia="Calibri" w:hAnsiTheme="majorBidi" w:cstheme="majorBidi"/>
          <w:sz w:val="24"/>
          <w:szCs w:val="24"/>
        </w:rPr>
        <w:fldChar w:fldCharType="separate"/>
      </w:r>
      <w:r w:rsidR="00F56B3E" w:rsidRPr="00105F1E">
        <w:rPr>
          <w:rFonts w:asciiTheme="majorBidi" w:eastAsia="Calibri" w:hAnsiTheme="majorBidi" w:cstheme="majorBidi"/>
          <w:noProof/>
          <w:sz w:val="24"/>
          <w:szCs w:val="24"/>
        </w:rPr>
        <w:t>(15)</w:t>
      </w:r>
      <w:r w:rsidR="00F56B3E" w:rsidRPr="00105F1E">
        <w:rPr>
          <w:rFonts w:asciiTheme="majorBidi" w:eastAsia="Calibri" w:hAnsiTheme="majorBidi" w:cstheme="majorBidi"/>
          <w:sz w:val="24"/>
          <w:szCs w:val="24"/>
        </w:rPr>
        <w:fldChar w:fldCharType="end"/>
      </w:r>
      <w:r w:rsidR="000D6630" w:rsidRPr="00105F1E">
        <w:rPr>
          <w:rFonts w:asciiTheme="majorBidi" w:eastAsia="Calibri" w:hAnsiTheme="majorBidi" w:cstheme="majorBidi"/>
          <w:sz w:val="24"/>
          <w:szCs w:val="24"/>
        </w:rPr>
        <w:t xml:space="preserve">. Breast cancer is one of several malignancies linked to tumor invasiveness, metastasis, and poor prognosis by loss or modification of </w:t>
      </w:r>
      <w:r w:rsidR="00B76CBD" w:rsidRPr="00B76CBD">
        <w:rPr>
          <w:rFonts w:asciiTheme="majorBidi" w:eastAsia="Calibri" w:hAnsiTheme="majorBidi" w:cstheme="majorBidi"/>
          <w:i/>
          <w:iCs/>
          <w:sz w:val="24"/>
          <w:szCs w:val="24"/>
        </w:rPr>
        <w:t>CDH1</w:t>
      </w:r>
      <w:r w:rsidR="000D6630" w:rsidRPr="00105F1E">
        <w:rPr>
          <w:rFonts w:asciiTheme="majorBidi" w:eastAsia="Calibri" w:hAnsiTheme="majorBidi" w:cstheme="majorBidi"/>
          <w:sz w:val="24"/>
          <w:szCs w:val="24"/>
        </w:rPr>
        <w:t xml:space="preserve"> expression</w:t>
      </w:r>
      <w:r w:rsidR="00F56B3E" w:rsidRPr="00105F1E">
        <w:rPr>
          <w:rFonts w:asciiTheme="majorBidi" w:eastAsia="Calibri" w:hAnsiTheme="majorBidi" w:cstheme="majorBidi"/>
          <w:sz w:val="24"/>
          <w:szCs w:val="24"/>
        </w:rPr>
        <w:t xml:space="preserve"> </w:t>
      </w:r>
      <w:r w:rsidR="00F56B3E" w:rsidRPr="00105F1E">
        <w:rPr>
          <w:rFonts w:asciiTheme="majorBidi" w:eastAsia="Calibri" w:hAnsiTheme="majorBidi" w:cstheme="majorBidi"/>
          <w:sz w:val="24"/>
          <w:szCs w:val="24"/>
        </w:rPr>
        <w:fldChar w:fldCharType="begin"/>
      </w:r>
      <w:r w:rsidR="00F56B3E" w:rsidRPr="00105F1E">
        <w:rPr>
          <w:rFonts w:asciiTheme="majorBidi" w:eastAsia="Calibri" w:hAnsiTheme="majorBidi" w:cstheme="majorBidi"/>
          <w:sz w:val="24"/>
          <w:szCs w:val="24"/>
        </w:rPr>
        <w:instrText xml:space="preserve"> ADDIN EN.CITE &lt;EndNote&gt;&lt;Cite&gt;&lt;Author&gt;Mitchell&lt;/Author&gt;&lt;Year&gt;2025&lt;/Year&gt;&lt;RecNum&gt;25&lt;/RecNum&gt;&lt;DisplayText&gt;(16)&lt;/DisplayText&gt;&lt;record&gt;&lt;rec-number&gt;25&lt;/rec-number&gt;&lt;foreign-keys&gt;&lt;key app="EN" db-id="te9azfz5orstpresa2cxfst0d5d2a5f9frpd" timestamp="1765950394"&gt;25&lt;/key&gt;&lt;/foreign-keys&gt;&lt;ref-type name="Journal Article"&gt;17&lt;/ref-type&gt;&lt;contributors&gt;&lt;authors&gt;&lt;author&gt;Mitchell, Grace&lt;/author&gt;&lt;author&gt;Mitchell, Maika G&lt;/author&gt;&lt;author&gt;Preciosa, Akinbo&lt;/author&gt;&lt;/authors&gt;&lt;/contributors&gt;&lt;titles&gt;&lt;title&gt;The Role of the CDH1 Gene in the Pathogenesis and Progression of Lobular Breast Cancer&lt;/title&gt;&lt;secondary-title&gt;Cureus&lt;/secondary-title&gt;&lt;/titles&gt;&lt;periodical&gt;&lt;full-title&gt;Cureus&lt;/full-title&gt;&lt;/periodical&gt;&lt;volume&gt;17&lt;/volume&gt;&lt;number&gt;8&lt;/number&gt;&lt;dates&gt;&lt;year&gt;2025&lt;/year&gt;&lt;/dates&gt;&lt;isbn&gt;2168-8184&lt;/isbn&gt;&lt;urls&gt;&lt;/urls&gt;&lt;/record&gt;&lt;/Cite&gt;&lt;/EndNote&gt;</w:instrText>
      </w:r>
      <w:r w:rsidR="00F56B3E" w:rsidRPr="00105F1E">
        <w:rPr>
          <w:rFonts w:asciiTheme="majorBidi" w:eastAsia="Calibri" w:hAnsiTheme="majorBidi" w:cstheme="majorBidi"/>
          <w:sz w:val="24"/>
          <w:szCs w:val="24"/>
        </w:rPr>
        <w:fldChar w:fldCharType="separate"/>
      </w:r>
      <w:r w:rsidR="00F56B3E" w:rsidRPr="00105F1E">
        <w:rPr>
          <w:rFonts w:asciiTheme="majorBidi" w:eastAsia="Calibri" w:hAnsiTheme="majorBidi" w:cstheme="majorBidi"/>
          <w:noProof/>
          <w:sz w:val="24"/>
          <w:szCs w:val="24"/>
        </w:rPr>
        <w:t>(16)</w:t>
      </w:r>
      <w:r w:rsidR="00F56B3E" w:rsidRPr="00105F1E">
        <w:rPr>
          <w:rFonts w:asciiTheme="majorBidi" w:eastAsia="Calibri" w:hAnsiTheme="majorBidi" w:cstheme="majorBidi"/>
          <w:sz w:val="24"/>
          <w:szCs w:val="24"/>
        </w:rPr>
        <w:fldChar w:fldCharType="end"/>
      </w:r>
      <w:r w:rsidR="000D6630" w:rsidRPr="00105F1E">
        <w:rPr>
          <w:rFonts w:asciiTheme="majorBidi" w:eastAsia="Calibri" w:hAnsiTheme="majorBidi" w:cstheme="majorBidi"/>
          <w:sz w:val="24"/>
          <w:szCs w:val="24"/>
        </w:rPr>
        <w:t xml:space="preserve">. </w:t>
      </w:r>
      <w:r w:rsidR="00512000" w:rsidRPr="00105F1E">
        <w:rPr>
          <w:rFonts w:asciiTheme="majorBidi" w:hAnsiTheme="majorBidi" w:cstheme="majorBidi"/>
          <w:color w:val="1B1B1B"/>
          <w:sz w:val="24"/>
          <w:szCs w:val="24"/>
          <w:shd w:val="clear" w:color="auto" w:fill="FFFFFF"/>
        </w:rPr>
        <w:t>Noteworthy, in recent years, few studies showed a positive correlation between </w:t>
      </w:r>
      <w:r w:rsidR="00B76CBD" w:rsidRPr="00B76CBD">
        <w:rPr>
          <w:rFonts w:asciiTheme="majorBidi" w:hAnsiTheme="majorBidi" w:cstheme="majorBidi"/>
          <w:i/>
          <w:iCs/>
          <w:color w:val="1B1B1B"/>
          <w:sz w:val="24"/>
          <w:szCs w:val="24"/>
          <w:shd w:val="clear" w:color="auto" w:fill="FFFFFF"/>
        </w:rPr>
        <w:t>CDH1</w:t>
      </w:r>
      <w:r w:rsidR="00512000" w:rsidRPr="00105F1E">
        <w:rPr>
          <w:rFonts w:asciiTheme="majorBidi" w:hAnsiTheme="majorBidi" w:cstheme="majorBidi"/>
          <w:color w:val="1B1B1B"/>
          <w:sz w:val="24"/>
          <w:szCs w:val="24"/>
          <w:shd w:val="clear" w:color="auto" w:fill="FFFFFF"/>
        </w:rPr>
        <w:t> expression and metastasis, though the mechanisms explored appeared to involve the reserve process of EMT - MET (mesenchymal to epithelial transition</w:t>
      </w:r>
      <w:proofErr w:type="gramStart"/>
      <w:r w:rsidR="00512000" w:rsidRPr="00105F1E">
        <w:rPr>
          <w:rFonts w:asciiTheme="majorBidi" w:hAnsiTheme="majorBidi" w:cstheme="majorBidi"/>
          <w:color w:val="1B1B1B"/>
          <w:sz w:val="24"/>
          <w:szCs w:val="24"/>
          <w:shd w:val="clear" w:color="auto" w:fill="FFFFFF"/>
        </w:rPr>
        <w:t>) .</w:t>
      </w:r>
      <w:proofErr w:type="gramEnd"/>
      <w:r w:rsidR="00512000" w:rsidRPr="00105F1E">
        <w:rPr>
          <w:rFonts w:asciiTheme="majorBidi" w:hAnsiTheme="majorBidi" w:cstheme="majorBidi"/>
          <w:color w:val="1B1B1B"/>
          <w:sz w:val="24"/>
          <w:szCs w:val="24"/>
          <w:shd w:val="clear" w:color="auto" w:fill="FFFFFF"/>
        </w:rPr>
        <w:t xml:space="preserve"> The discrepancies between these findings and those on </w:t>
      </w:r>
      <w:r w:rsidR="00B76CBD" w:rsidRPr="00B76CBD">
        <w:rPr>
          <w:rFonts w:asciiTheme="majorBidi" w:hAnsiTheme="majorBidi" w:cstheme="majorBidi"/>
          <w:i/>
          <w:iCs/>
          <w:color w:val="1B1B1B"/>
          <w:sz w:val="24"/>
          <w:szCs w:val="24"/>
          <w:shd w:val="clear" w:color="auto" w:fill="FFFFFF"/>
        </w:rPr>
        <w:t>CDH1</w:t>
      </w:r>
      <w:r w:rsidR="00512000" w:rsidRPr="00105F1E">
        <w:rPr>
          <w:rFonts w:asciiTheme="majorBidi" w:hAnsiTheme="majorBidi" w:cstheme="majorBidi"/>
          <w:color w:val="1B1B1B"/>
          <w:sz w:val="24"/>
          <w:szCs w:val="24"/>
          <w:shd w:val="clear" w:color="auto" w:fill="FFFFFF"/>
        </w:rPr>
        <w:t> as a tumor suppressor have not been resolved</w:t>
      </w:r>
      <w:r w:rsidR="00512000" w:rsidRPr="00105F1E">
        <w:rPr>
          <w:rFonts w:asciiTheme="majorBidi" w:hAnsiTheme="majorBidi" w:cstheme="majorBidi"/>
          <w:color w:val="1B1B1B"/>
          <w:sz w:val="24"/>
          <w:szCs w:val="24"/>
          <w:shd w:val="clear" w:color="auto" w:fill="FFFFFF"/>
        </w:rPr>
        <w:fldChar w:fldCharType="begin"/>
      </w:r>
      <w:r w:rsidR="00512000" w:rsidRPr="00105F1E">
        <w:rPr>
          <w:rFonts w:asciiTheme="majorBidi" w:hAnsiTheme="majorBidi" w:cstheme="majorBidi"/>
          <w:color w:val="1B1B1B"/>
          <w:sz w:val="24"/>
          <w:szCs w:val="24"/>
          <w:shd w:val="clear" w:color="auto" w:fill="FFFFFF"/>
        </w:rPr>
        <w:instrText xml:space="preserve"> ADDIN EN.CITE &lt;EndNote&gt;&lt;Cite&gt;&lt;Author&gt;Ye&lt;/Author&gt;&lt;Year&gt;2020&lt;/Year&gt;&lt;RecNum&gt;226&lt;/RecNum&gt;&lt;DisplayText&gt;(17)&lt;/DisplayText&gt;&lt;record&gt;&lt;rec-number&gt;226&lt;/rec-number&gt;&lt;foreign-keys&gt;&lt;key app="EN" db-id="dfta550amaef28eerrop9f5gr90attwxzzs0" timestamp="1777362097"&gt;226&lt;/key&gt;&lt;/foreign-keys&gt;&lt;ref-type name="Journal Article"&gt;17&lt;/ref-type&gt;&lt;contributors&gt;&lt;authors&gt;&lt;author&gt;Ye, Ting&lt;/author&gt;&lt;author&gt;Li, Jingyuan&lt;/author&gt;&lt;author&gt;Sun, Zhiwei&lt;/author&gt;&lt;author&gt;Liu, Doudou&lt;/author&gt;&lt;author&gt;Zeng, Bin&lt;/author&gt;&lt;author&gt;Zhao, Qiting&lt;/author&gt;&lt;author&gt;Wang, Jianyu&lt;/author&gt;&lt;author&gt;Xing, H Rosie&lt;/author&gt;&lt;/authors&gt;&lt;/contributors&gt;&lt;titles&gt;&lt;title&gt;Cdh1 functions as an oncogene by inducing self-renewal of lung cancer stem-like cells via oncogenic pathways&lt;/title&gt;&lt;secondary-title&gt;International Journal of Biological Sciences&lt;/secondary-title&gt;&lt;/titles&gt;&lt;periodical&gt;&lt;full-title&gt;International journal of biological sciences&lt;/full-title&gt;&lt;/periodical&gt;&lt;pages&gt;447&lt;/pages&gt;&lt;volume&gt;16&lt;/volume&gt;&lt;number&gt;3&lt;/number&gt;&lt;dates&gt;&lt;year&gt;2020&lt;/year&gt;&lt;/dates&gt;&lt;urls&gt;&lt;/urls&gt;&lt;/record&gt;&lt;/Cite&gt;&lt;/EndNote&gt;</w:instrText>
      </w:r>
      <w:r w:rsidR="00512000" w:rsidRPr="00105F1E">
        <w:rPr>
          <w:rFonts w:asciiTheme="majorBidi" w:hAnsiTheme="majorBidi" w:cstheme="majorBidi"/>
          <w:color w:val="1B1B1B"/>
          <w:sz w:val="24"/>
          <w:szCs w:val="24"/>
          <w:shd w:val="clear" w:color="auto" w:fill="FFFFFF"/>
        </w:rPr>
        <w:fldChar w:fldCharType="separate"/>
      </w:r>
      <w:r w:rsidR="00512000" w:rsidRPr="00105F1E">
        <w:rPr>
          <w:rFonts w:asciiTheme="majorBidi" w:hAnsiTheme="majorBidi" w:cstheme="majorBidi"/>
          <w:noProof/>
          <w:color w:val="1B1B1B"/>
          <w:sz w:val="24"/>
          <w:szCs w:val="24"/>
          <w:shd w:val="clear" w:color="auto" w:fill="FFFFFF"/>
        </w:rPr>
        <w:t>(17)</w:t>
      </w:r>
      <w:r w:rsidR="00512000" w:rsidRPr="00105F1E">
        <w:rPr>
          <w:rFonts w:asciiTheme="majorBidi" w:hAnsiTheme="majorBidi" w:cstheme="majorBidi"/>
          <w:color w:val="1B1B1B"/>
          <w:sz w:val="24"/>
          <w:szCs w:val="24"/>
          <w:shd w:val="clear" w:color="auto" w:fill="FFFFFF"/>
        </w:rPr>
        <w:fldChar w:fldCharType="end"/>
      </w:r>
      <w:r w:rsidR="00512000" w:rsidRPr="00105F1E">
        <w:rPr>
          <w:rFonts w:asciiTheme="majorBidi" w:hAnsiTheme="majorBidi" w:cstheme="majorBidi"/>
          <w:color w:val="1B1B1B"/>
          <w:sz w:val="24"/>
          <w:szCs w:val="24"/>
          <w:shd w:val="clear" w:color="auto" w:fill="FFFFFF"/>
        </w:rPr>
        <w:t>. </w:t>
      </w:r>
      <w:r w:rsidR="000D6630" w:rsidRPr="00105F1E">
        <w:rPr>
          <w:rFonts w:asciiTheme="majorBidi" w:eastAsia="Calibri" w:hAnsiTheme="majorBidi" w:cstheme="majorBidi"/>
          <w:sz w:val="24"/>
          <w:szCs w:val="24"/>
        </w:rPr>
        <w:t xml:space="preserve">More and more evidence </w:t>
      </w:r>
      <w:proofErr w:type="gramStart"/>
      <w:r w:rsidR="000D6630" w:rsidRPr="00105F1E">
        <w:rPr>
          <w:rFonts w:asciiTheme="majorBidi" w:eastAsia="Calibri" w:hAnsiTheme="majorBidi" w:cstheme="majorBidi"/>
          <w:sz w:val="24"/>
          <w:szCs w:val="24"/>
        </w:rPr>
        <w:t>points</w:t>
      </w:r>
      <w:proofErr w:type="gramEnd"/>
      <w:r w:rsidR="000D6630" w:rsidRPr="00105F1E">
        <w:rPr>
          <w:rFonts w:asciiTheme="majorBidi" w:eastAsia="Calibri" w:hAnsiTheme="majorBidi" w:cstheme="majorBidi"/>
          <w:sz w:val="24"/>
          <w:szCs w:val="24"/>
        </w:rPr>
        <w:t xml:space="preserve"> to the possibility that microRNAs control </w:t>
      </w:r>
      <w:r w:rsidR="00B76CBD" w:rsidRPr="00B76CBD">
        <w:rPr>
          <w:rFonts w:asciiTheme="majorBidi" w:eastAsia="Calibri" w:hAnsiTheme="majorBidi" w:cstheme="majorBidi"/>
          <w:i/>
          <w:iCs/>
          <w:sz w:val="24"/>
          <w:szCs w:val="24"/>
        </w:rPr>
        <w:t>CDH1</w:t>
      </w:r>
      <w:r w:rsidR="000D6630" w:rsidRPr="00105F1E">
        <w:rPr>
          <w:rFonts w:asciiTheme="majorBidi" w:eastAsia="Calibri" w:hAnsiTheme="majorBidi" w:cstheme="majorBidi"/>
          <w:sz w:val="24"/>
          <w:szCs w:val="24"/>
        </w:rPr>
        <w:t xml:space="preserve"> expression, which in turn affects tumor behavior and clinicopathological features.</w:t>
      </w:r>
    </w:p>
    <w:p w14:paraId="6D372A38" w14:textId="29D76AFC" w:rsidR="000D6630" w:rsidRPr="00105F1E" w:rsidRDefault="00F56B3E" w:rsidP="00E46986">
      <w:pPr>
        <w:spacing w:line="360" w:lineRule="auto"/>
        <w:jc w:val="both"/>
        <w:rPr>
          <w:rFonts w:asciiTheme="majorBidi" w:eastAsia="Calibri" w:hAnsiTheme="majorBidi" w:cstheme="majorBidi"/>
        </w:rPr>
      </w:pPr>
      <w:r w:rsidRPr="00105F1E">
        <w:rPr>
          <w:rFonts w:asciiTheme="majorBidi" w:eastAsia="Calibri" w:hAnsiTheme="majorBidi" w:cstheme="majorBidi"/>
        </w:rPr>
        <w:t xml:space="preserve">While there has been no experimental confirmation of a direct regulatory link between miR-4796 and </w:t>
      </w:r>
      <w:r w:rsidR="00B76CBD" w:rsidRPr="00B76CBD">
        <w:rPr>
          <w:rFonts w:asciiTheme="majorBidi" w:eastAsia="Calibri" w:hAnsiTheme="majorBidi" w:cstheme="majorBidi"/>
          <w:i/>
          <w:iCs/>
        </w:rPr>
        <w:t>CDH1</w:t>
      </w:r>
      <w:r w:rsidRPr="00105F1E">
        <w:rPr>
          <w:rFonts w:asciiTheme="majorBidi" w:eastAsia="Calibri" w:hAnsiTheme="majorBidi" w:cstheme="majorBidi"/>
        </w:rPr>
        <w:t xml:space="preserve"> in breast cancer or other malignancies, new data from other cancer types </w:t>
      </w:r>
      <w:r w:rsidR="00F54B73" w:rsidRPr="00105F1E">
        <w:rPr>
          <w:rFonts w:asciiTheme="majorBidi" w:eastAsia="Calibri" w:hAnsiTheme="majorBidi" w:cstheme="majorBidi"/>
        </w:rPr>
        <w:t>indicate</w:t>
      </w:r>
      <w:r w:rsidRPr="00105F1E">
        <w:rPr>
          <w:rFonts w:asciiTheme="majorBidi" w:eastAsia="Calibri" w:hAnsiTheme="majorBidi" w:cstheme="majorBidi"/>
        </w:rPr>
        <w:t xml:space="preserve"> that such a relationship is biologically possible. Evidence suggests that miR-4796 regulates pathways involving DNA damage response, cell survival, and tumor sensitivity to therapy </w:t>
      </w:r>
      <w:r w:rsidRPr="00105F1E">
        <w:rPr>
          <w:rFonts w:asciiTheme="majorBidi" w:eastAsia="Calibri" w:hAnsiTheme="majorBidi" w:cstheme="majorBidi"/>
        </w:rPr>
        <w:fldChar w:fldCharType="begin"/>
      </w:r>
      <w:r w:rsidRPr="00105F1E">
        <w:rPr>
          <w:rFonts w:asciiTheme="majorBidi" w:eastAsia="Calibri" w:hAnsiTheme="majorBidi" w:cstheme="majorBidi"/>
        </w:rPr>
        <w:instrText xml:space="preserve"> ADDIN EN.CITE &lt;EndNote&gt;&lt;Cite&gt;&lt;Author&gt;Jiang&lt;/Author&gt;&lt;Year&gt;2023&lt;/Year&gt;&lt;RecNum&gt;28&lt;/RecNum&gt;&lt;DisplayText&gt;(14)&lt;/DisplayText&gt;&lt;record&gt;&lt;rec-number&gt;28&lt;/rec-number&gt;&lt;foreign-keys&gt;&lt;key app="EN" db-id="te9azfz5orstpresa2cxfst0d5d2a5f9frpd" timestamp="1765950503"&gt;28&lt;/key&gt;&lt;/foreign-keys&gt;&lt;ref-type name="Journal Article"&gt;17&lt;/ref-type&gt;&lt;contributors&gt;&lt;authors&gt;&lt;author&gt;Jiang, Ting&lt;/author&gt;&lt;author&gt;Chen, Jinfeng&lt;/author&gt;&lt;author&gt;Wang, Zhenzhen&lt;/author&gt;&lt;author&gt;Wang, Xiaofei&lt;/author&gt;&lt;author&gt;Ma, Jun&lt;/author&gt;&lt;author&gt;Zhao, Fei&lt;/author&gt;&lt;author&gt;Huang, Chen&lt;/author&gt;&lt;author&gt;Chen, Yanke&lt;/author&gt;&lt;/authors&gt;&lt;/contributors&gt;&lt;titles&gt;&lt;title&gt;miR-4796 enhances the sensitivity of breast cancer cells to ionising radiation by impairing the DNA repair pathway&lt;/title&gt;&lt;secondary-title&gt;Breast Cancer&lt;/secondary-title&gt;&lt;/titles&gt;&lt;periodical&gt;&lt;full-title&gt;Breast Cancer&lt;/full-title&gt;&lt;/periodical&gt;&lt;pages&gt;691-702&lt;/pages&gt;&lt;volume&gt;30&lt;/volume&gt;&lt;number&gt;5&lt;/number&gt;&lt;dates&gt;&lt;year&gt;2023&lt;/year&gt;&lt;/dates&gt;&lt;isbn&gt;1340-6868&lt;/isbn&gt;&lt;urls&gt;&lt;/urls&gt;&lt;/record&gt;&lt;/Cite&gt;&lt;/EndNote&gt;</w:instrText>
      </w:r>
      <w:r w:rsidRPr="00105F1E">
        <w:rPr>
          <w:rFonts w:asciiTheme="majorBidi" w:eastAsia="Calibri" w:hAnsiTheme="majorBidi" w:cstheme="majorBidi"/>
        </w:rPr>
        <w:fldChar w:fldCharType="separate"/>
      </w:r>
      <w:r w:rsidRPr="00105F1E">
        <w:rPr>
          <w:rFonts w:asciiTheme="majorBidi" w:eastAsia="Calibri" w:hAnsiTheme="majorBidi" w:cstheme="majorBidi"/>
          <w:noProof/>
        </w:rPr>
        <w:t>(14)</w:t>
      </w:r>
      <w:r w:rsidRPr="00105F1E">
        <w:rPr>
          <w:rFonts w:asciiTheme="majorBidi" w:eastAsia="Calibri" w:hAnsiTheme="majorBidi" w:cstheme="majorBidi"/>
        </w:rPr>
        <w:fldChar w:fldCharType="end"/>
      </w:r>
      <w:r w:rsidRPr="00105F1E">
        <w:rPr>
          <w:rFonts w:asciiTheme="majorBidi" w:eastAsia="Calibri" w:hAnsiTheme="majorBidi" w:cstheme="majorBidi"/>
        </w:rPr>
        <w:t>. These pathways include the regulation of genes</w:t>
      </w:r>
      <w:r w:rsidR="00F54B73" w:rsidRPr="00105F1E">
        <w:rPr>
          <w:rFonts w:asciiTheme="majorBidi" w:eastAsia="Calibri" w:hAnsiTheme="majorBidi" w:cstheme="majorBidi"/>
        </w:rPr>
        <w:t>,</w:t>
      </w:r>
      <w:r w:rsidRPr="00105F1E">
        <w:rPr>
          <w:rFonts w:asciiTheme="majorBidi" w:eastAsia="Calibri" w:hAnsiTheme="majorBidi" w:cstheme="majorBidi"/>
        </w:rPr>
        <w:t xml:space="preserve"> including ATM, BRCA1, </w:t>
      </w:r>
      <w:r w:rsidRPr="00105F1E">
        <w:rPr>
          <w:rFonts w:asciiTheme="majorBidi" w:eastAsia="Calibri" w:hAnsiTheme="majorBidi" w:cstheme="majorBidi"/>
        </w:rPr>
        <w:lastRenderedPageBreak/>
        <w:t xml:space="preserve">RAD51, and PARP, and have a role in tumor suppression in many malignancies </w:t>
      </w:r>
      <w:r w:rsidRPr="00105F1E">
        <w:rPr>
          <w:rFonts w:asciiTheme="majorBidi" w:eastAsia="Calibri" w:hAnsiTheme="majorBidi" w:cstheme="majorBidi"/>
        </w:rPr>
        <w:fldChar w:fldCharType="begin"/>
      </w:r>
      <w:r w:rsidRPr="00105F1E">
        <w:rPr>
          <w:rFonts w:asciiTheme="majorBidi" w:eastAsia="Calibri" w:hAnsiTheme="majorBidi" w:cstheme="majorBidi"/>
        </w:rPr>
        <w:instrText xml:space="preserve"> ADDIN EN.CITE &lt;EndNote&gt;&lt;Cite&gt;&lt;Author&gt;Jiang&lt;/Author&gt;&lt;Year&gt;2023&lt;/Year&gt;&lt;RecNum&gt;28&lt;/RecNum&gt;&lt;DisplayText&gt;(14)&lt;/DisplayText&gt;&lt;record&gt;&lt;rec-number&gt;28&lt;/rec-number&gt;&lt;foreign-keys&gt;&lt;key app="EN" db-id="te9azfz5orstpresa2cxfst0d5d2a5f9frpd" timestamp="1765950503"&gt;28&lt;/key&gt;&lt;/foreign-keys&gt;&lt;ref-type name="Journal Article"&gt;17&lt;/ref-type&gt;&lt;contributors&gt;&lt;authors&gt;&lt;author&gt;Jiang, Ting&lt;/author&gt;&lt;author&gt;Chen, Jinfeng&lt;/author&gt;&lt;author&gt;Wang, Zhenzhen&lt;/author&gt;&lt;author&gt;Wang, Xiaofei&lt;/author&gt;&lt;author&gt;Ma, Jun&lt;/author&gt;&lt;author&gt;Zhao, Fei&lt;/author&gt;&lt;author&gt;Huang, Chen&lt;/author&gt;&lt;author&gt;Chen, Yanke&lt;/author&gt;&lt;/authors&gt;&lt;/contributors&gt;&lt;titles&gt;&lt;title&gt;miR-4796 enhances the sensitivity of breast cancer cells to ionising radiation by impairing the DNA repair pathway&lt;/title&gt;&lt;secondary-title&gt;Breast Cancer&lt;/secondary-title&gt;&lt;/titles&gt;&lt;periodical&gt;&lt;full-title&gt;Breast Cancer&lt;/full-title&gt;&lt;/periodical&gt;&lt;pages&gt;691-702&lt;/pages&gt;&lt;volume&gt;30&lt;/volume&gt;&lt;number&gt;5&lt;/number&gt;&lt;dates&gt;&lt;year&gt;2023&lt;/year&gt;&lt;/dates&gt;&lt;isbn&gt;1340-6868&lt;/isbn&gt;&lt;urls&gt;&lt;/urls&gt;&lt;/record&gt;&lt;/Cite&gt;&lt;/EndNote&gt;</w:instrText>
      </w:r>
      <w:r w:rsidRPr="00105F1E">
        <w:rPr>
          <w:rFonts w:asciiTheme="majorBidi" w:eastAsia="Calibri" w:hAnsiTheme="majorBidi" w:cstheme="majorBidi"/>
        </w:rPr>
        <w:fldChar w:fldCharType="separate"/>
      </w:r>
      <w:r w:rsidRPr="00105F1E">
        <w:rPr>
          <w:rFonts w:asciiTheme="majorBidi" w:eastAsia="Calibri" w:hAnsiTheme="majorBidi" w:cstheme="majorBidi"/>
          <w:noProof/>
        </w:rPr>
        <w:t>(14)</w:t>
      </w:r>
      <w:r w:rsidRPr="00105F1E">
        <w:rPr>
          <w:rFonts w:asciiTheme="majorBidi" w:eastAsia="Calibri" w:hAnsiTheme="majorBidi" w:cstheme="majorBidi"/>
        </w:rPr>
        <w:fldChar w:fldCharType="end"/>
      </w:r>
      <w:r w:rsidRPr="00105F1E">
        <w:rPr>
          <w:rFonts w:asciiTheme="majorBidi" w:eastAsia="Calibri" w:hAnsiTheme="majorBidi" w:cstheme="majorBidi"/>
        </w:rPr>
        <w:t xml:space="preserve">. Although </w:t>
      </w:r>
      <w:r w:rsidR="00B76CBD" w:rsidRPr="00B76CBD">
        <w:rPr>
          <w:rFonts w:asciiTheme="majorBidi" w:eastAsia="Calibri" w:hAnsiTheme="majorBidi" w:cstheme="majorBidi"/>
          <w:i/>
          <w:iCs/>
        </w:rPr>
        <w:t>CDH1</w:t>
      </w:r>
      <w:r w:rsidRPr="00105F1E">
        <w:rPr>
          <w:rFonts w:asciiTheme="majorBidi" w:eastAsia="Calibri" w:hAnsiTheme="majorBidi" w:cstheme="majorBidi"/>
        </w:rPr>
        <w:t xml:space="preserve"> (E-cadherin) is essential for EMT, dysregulation of these pathways is known to impact EMT </w:t>
      </w:r>
      <w:r w:rsidRPr="00105F1E">
        <w:rPr>
          <w:rFonts w:asciiTheme="majorBidi" w:eastAsia="Calibri" w:hAnsiTheme="majorBidi" w:cstheme="majorBidi"/>
        </w:rPr>
        <w:fldChar w:fldCharType="begin"/>
      </w:r>
      <w:r w:rsidR="00512000" w:rsidRPr="00105F1E">
        <w:rPr>
          <w:rFonts w:asciiTheme="majorBidi" w:eastAsia="Calibri" w:hAnsiTheme="majorBidi" w:cstheme="majorBidi"/>
        </w:rPr>
        <w:instrText xml:space="preserve"> ADDIN EN.CITE &lt;EndNote&gt;&lt;Cite&gt;&lt;Author&gt;Aban&lt;/Author&gt;&lt;Year&gt;2021&lt;/Year&gt;&lt;RecNum&gt;29&lt;/RecNum&gt;&lt;DisplayText&gt;(18)&lt;/DisplayText&gt;&lt;record&gt;&lt;rec-number&gt;29&lt;/rec-number&gt;&lt;foreign-keys&gt;&lt;key app="EN" db-id="te9azfz5orstpresa2cxfst0d5d2a5f9frpd" timestamp="1765950560"&gt;29&lt;/key&gt;&lt;/foreign-keys&gt;&lt;ref-type name="Journal Article"&gt;17&lt;/ref-type&gt;&lt;contributors&gt;&lt;authors&gt;&lt;author&gt;Aban, Cyntia Estefania&lt;/author&gt;&lt;author&gt;Lombardi, Antonella&lt;/author&gt;&lt;author&gt;Neiman, Gabriel&lt;/author&gt;&lt;author&gt;Biani, María Celeste&lt;/author&gt;&lt;author&gt;La Greca, Alejandro&lt;/author&gt;&lt;author&gt;Waisman, Ariel&lt;/author&gt;&lt;author&gt;Moro, Lucía Natalia&lt;/author&gt;&lt;author&gt;Sevlever, Gustavo&lt;/author&gt;&lt;author&gt;Miriuka, S&lt;/author&gt;&lt;author&gt;Luzzani, C&lt;/author&gt;&lt;/authors&gt;&lt;/contributors&gt;&lt;titles&gt;&lt;title&gt;Downregulation of E-cadherin in pluripotent stem cells triggers partial EMT&lt;/title&gt;&lt;secondary-title&gt;Scientific reports&lt;/secondary-title&gt;&lt;/titles&gt;&lt;periodical&gt;&lt;full-title&gt;Scientific Reports&lt;/full-title&gt;&lt;/periodical&gt;&lt;pages&gt;2048&lt;/pages&gt;&lt;volume&gt;11&lt;/volume&gt;&lt;number&gt;1&lt;/number&gt;&lt;dates&gt;&lt;year&gt;2021&lt;/year&gt;&lt;/dates&gt;&lt;isbn&gt;2045-2322&lt;/isbn&gt;&lt;urls&gt;&lt;/urls&gt;&lt;/record&gt;&lt;/Cite&gt;&lt;/EndNote&gt;</w:instrText>
      </w:r>
      <w:r w:rsidRPr="00105F1E">
        <w:rPr>
          <w:rFonts w:asciiTheme="majorBidi" w:eastAsia="Calibri" w:hAnsiTheme="majorBidi" w:cstheme="majorBidi"/>
        </w:rPr>
        <w:fldChar w:fldCharType="separate"/>
      </w:r>
      <w:r w:rsidR="00512000" w:rsidRPr="00105F1E">
        <w:rPr>
          <w:rFonts w:asciiTheme="majorBidi" w:eastAsia="Calibri" w:hAnsiTheme="majorBidi" w:cstheme="majorBidi"/>
          <w:noProof/>
        </w:rPr>
        <w:t>(18)</w:t>
      </w:r>
      <w:r w:rsidRPr="00105F1E">
        <w:rPr>
          <w:rFonts w:asciiTheme="majorBidi" w:eastAsia="Calibri" w:hAnsiTheme="majorBidi" w:cstheme="majorBidi"/>
        </w:rPr>
        <w:fldChar w:fldCharType="end"/>
      </w:r>
      <w:r w:rsidRPr="00105F1E">
        <w:rPr>
          <w:rFonts w:asciiTheme="majorBidi" w:eastAsia="Calibri" w:hAnsiTheme="majorBidi" w:cstheme="majorBidi"/>
        </w:rPr>
        <w:t>.</w:t>
      </w:r>
    </w:p>
    <w:p w14:paraId="369E5C13" w14:textId="55F56789" w:rsidR="00E46986" w:rsidRPr="00105F1E" w:rsidRDefault="000D6630" w:rsidP="00F56B3E">
      <w:pPr>
        <w:spacing w:line="360" w:lineRule="auto"/>
        <w:jc w:val="both"/>
        <w:rPr>
          <w:rFonts w:asciiTheme="majorBidi" w:eastAsia="Calibri" w:hAnsiTheme="majorBidi" w:cstheme="majorBidi"/>
        </w:rPr>
      </w:pPr>
      <w:r w:rsidRPr="00105F1E">
        <w:rPr>
          <w:rFonts w:asciiTheme="majorBidi" w:eastAsia="Calibri" w:hAnsiTheme="majorBidi" w:cstheme="majorBidi"/>
        </w:rPr>
        <w:t>Overall, t</w:t>
      </w:r>
      <w:r w:rsidR="00E46986" w:rsidRPr="00105F1E">
        <w:rPr>
          <w:rFonts w:asciiTheme="majorBidi" w:eastAsia="Calibri" w:hAnsiTheme="majorBidi" w:cstheme="majorBidi"/>
        </w:rPr>
        <w:t xml:space="preserve">his study seeks to assess the role of the </w:t>
      </w:r>
      <w:r w:rsidRPr="00105F1E">
        <w:rPr>
          <w:rFonts w:asciiTheme="majorBidi" w:eastAsia="Times New Roman" w:hAnsiTheme="majorBidi" w:cstheme="majorBidi"/>
          <w:sz w:val="24"/>
          <w:szCs w:val="24"/>
        </w:rPr>
        <w:t>miR-4796</w:t>
      </w:r>
      <w:r w:rsidR="00E46986" w:rsidRPr="00105F1E">
        <w:rPr>
          <w:rFonts w:asciiTheme="majorBidi" w:eastAsia="Calibri" w:hAnsiTheme="majorBidi" w:cstheme="majorBidi"/>
        </w:rPr>
        <w:t>/</w:t>
      </w:r>
      <w:r w:rsidR="00B76CBD" w:rsidRPr="00B76CBD">
        <w:rPr>
          <w:rFonts w:asciiTheme="majorBidi" w:eastAsia="Times New Roman" w:hAnsiTheme="majorBidi" w:cstheme="majorBidi"/>
          <w:i/>
          <w:iCs/>
          <w:sz w:val="24"/>
          <w:szCs w:val="24"/>
        </w:rPr>
        <w:t>CDH1</w:t>
      </w:r>
      <w:r w:rsidRPr="00105F1E">
        <w:rPr>
          <w:rFonts w:asciiTheme="majorBidi" w:eastAsia="Times New Roman" w:hAnsiTheme="majorBidi" w:cstheme="majorBidi"/>
          <w:sz w:val="24"/>
          <w:szCs w:val="24"/>
        </w:rPr>
        <w:t xml:space="preserve"> </w:t>
      </w:r>
      <w:r w:rsidR="00E46986" w:rsidRPr="00105F1E">
        <w:rPr>
          <w:rFonts w:asciiTheme="majorBidi" w:eastAsia="Calibri" w:hAnsiTheme="majorBidi" w:cstheme="majorBidi"/>
        </w:rPr>
        <w:t xml:space="preserve">pathway in the proliferation, migration, and invasion of BC. We evaluated the expression levels of </w:t>
      </w:r>
      <w:r w:rsidRPr="00105F1E">
        <w:rPr>
          <w:rFonts w:asciiTheme="majorBidi" w:eastAsia="Times New Roman" w:hAnsiTheme="majorBidi" w:cstheme="majorBidi"/>
          <w:sz w:val="24"/>
          <w:szCs w:val="24"/>
        </w:rPr>
        <w:t xml:space="preserve">miR-4796 </w:t>
      </w:r>
      <w:r w:rsidR="00E46986" w:rsidRPr="00105F1E">
        <w:rPr>
          <w:rFonts w:asciiTheme="majorBidi" w:eastAsia="Calibri" w:hAnsiTheme="majorBidi" w:cstheme="majorBidi"/>
        </w:rPr>
        <w:t xml:space="preserve">and </w:t>
      </w:r>
      <w:r w:rsidR="00B76CBD" w:rsidRPr="00B76CBD">
        <w:rPr>
          <w:rFonts w:asciiTheme="majorBidi" w:eastAsia="Times New Roman" w:hAnsiTheme="majorBidi" w:cstheme="majorBidi"/>
          <w:i/>
          <w:iCs/>
          <w:sz w:val="24"/>
          <w:szCs w:val="24"/>
        </w:rPr>
        <w:t>CDH1</w:t>
      </w:r>
      <w:r w:rsidRPr="00105F1E">
        <w:rPr>
          <w:rFonts w:asciiTheme="majorBidi" w:eastAsia="Times New Roman" w:hAnsiTheme="majorBidi" w:cstheme="majorBidi"/>
          <w:sz w:val="24"/>
          <w:szCs w:val="24"/>
        </w:rPr>
        <w:t xml:space="preserve"> </w:t>
      </w:r>
      <w:r w:rsidR="00E46986" w:rsidRPr="00105F1E">
        <w:rPr>
          <w:rFonts w:asciiTheme="majorBidi" w:eastAsia="Calibri" w:hAnsiTheme="majorBidi" w:cstheme="majorBidi"/>
        </w:rPr>
        <w:t xml:space="preserve">in BC patients and their association with clinical characteristics. Additionally, the correlation between </w:t>
      </w:r>
      <w:r w:rsidRPr="00105F1E">
        <w:rPr>
          <w:rFonts w:asciiTheme="majorBidi" w:eastAsia="Times New Roman" w:hAnsiTheme="majorBidi" w:cstheme="majorBidi"/>
          <w:sz w:val="24"/>
          <w:szCs w:val="24"/>
        </w:rPr>
        <w:t xml:space="preserve">miR-4796 </w:t>
      </w:r>
      <w:r w:rsidR="00E46986" w:rsidRPr="00105F1E">
        <w:rPr>
          <w:rFonts w:asciiTheme="majorBidi" w:eastAsia="Calibri" w:hAnsiTheme="majorBidi" w:cstheme="majorBidi"/>
        </w:rPr>
        <w:t xml:space="preserve">and </w:t>
      </w:r>
      <w:r w:rsidR="00B76CBD" w:rsidRPr="00B76CBD">
        <w:rPr>
          <w:rFonts w:asciiTheme="majorBidi" w:eastAsia="Times New Roman" w:hAnsiTheme="majorBidi" w:cstheme="majorBidi"/>
          <w:i/>
          <w:iCs/>
          <w:sz w:val="24"/>
          <w:szCs w:val="24"/>
        </w:rPr>
        <w:t>CDH1</w:t>
      </w:r>
      <w:r w:rsidRPr="00105F1E">
        <w:rPr>
          <w:rFonts w:asciiTheme="majorBidi" w:eastAsia="Times New Roman" w:hAnsiTheme="majorBidi" w:cstheme="majorBidi"/>
          <w:sz w:val="24"/>
          <w:szCs w:val="24"/>
        </w:rPr>
        <w:t xml:space="preserve"> </w:t>
      </w:r>
      <w:r w:rsidR="00E46986" w:rsidRPr="00105F1E">
        <w:rPr>
          <w:rFonts w:asciiTheme="majorBidi" w:eastAsia="Calibri" w:hAnsiTheme="majorBidi" w:cstheme="majorBidi"/>
        </w:rPr>
        <w:t>in BC cells and its prognostic significance</w:t>
      </w:r>
      <w:r w:rsidR="00835778">
        <w:rPr>
          <w:rFonts w:asciiTheme="majorBidi" w:eastAsia="Calibri" w:hAnsiTheme="majorBidi" w:cstheme="majorBidi"/>
        </w:rPr>
        <w:t xml:space="preserve"> were measured</w:t>
      </w:r>
      <w:r w:rsidR="00E46986" w:rsidRPr="00105F1E">
        <w:rPr>
          <w:rFonts w:asciiTheme="majorBidi" w:eastAsia="Calibri" w:hAnsiTheme="majorBidi" w:cstheme="majorBidi"/>
        </w:rPr>
        <w:t>. This initiative may explore a novel biomarker for BC that can enhance cancer management.</w:t>
      </w:r>
    </w:p>
    <w:p w14:paraId="7986E7C9" w14:textId="5631E992" w:rsidR="00BC6294" w:rsidRPr="006E6253" w:rsidRDefault="00F34549" w:rsidP="00465784">
      <w:pPr>
        <w:spacing w:after="0" w:line="360" w:lineRule="auto"/>
        <w:jc w:val="both"/>
        <w:rPr>
          <w:rFonts w:asciiTheme="majorBidi" w:hAnsiTheme="majorBidi" w:cstheme="majorBidi"/>
          <w:b/>
          <w:bCs/>
          <w:sz w:val="24"/>
          <w:szCs w:val="24"/>
        </w:rPr>
      </w:pPr>
      <w:r w:rsidRPr="006E6253">
        <w:rPr>
          <w:rFonts w:asciiTheme="majorBidi" w:hAnsiTheme="majorBidi" w:cstheme="majorBidi"/>
          <w:b/>
          <w:bCs/>
          <w:sz w:val="24"/>
          <w:szCs w:val="24"/>
        </w:rPr>
        <w:t xml:space="preserve">2. </w:t>
      </w:r>
      <w:r w:rsidR="00BC6294" w:rsidRPr="006E6253">
        <w:rPr>
          <w:rFonts w:asciiTheme="majorBidi" w:hAnsiTheme="majorBidi" w:cstheme="majorBidi"/>
          <w:b/>
          <w:bCs/>
          <w:sz w:val="24"/>
          <w:szCs w:val="24"/>
        </w:rPr>
        <w:t xml:space="preserve">Materials and methods </w:t>
      </w:r>
    </w:p>
    <w:p w14:paraId="26537E11" w14:textId="623F8C8B" w:rsidR="00F34549" w:rsidRPr="006E6253" w:rsidRDefault="00F34549" w:rsidP="006931FF">
      <w:pPr>
        <w:spacing w:after="0" w:line="360" w:lineRule="auto"/>
        <w:rPr>
          <w:rFonts w:asciiTheme="majorBidi" w:hAnsiTheme="majorBidi" w:cstheme="majorBidi"/>
          <w:sz w:val="24"/>
          <w:szCs w:val="24"/>
        </w:rPr>
      </w:pPr>
      <w:r w:rsidRPr="006E6253">
        <w:rPr>
          <w:rFonts w:asciiTheme="majorBidi" w:hAnsiTheme="majorBidi" w:cstheme="majorBidi"/>
          <w:b/>
          <w:bCs/>
          <w:sz w:val="24"/>
          <w:szCs w:val="24"/>
        </w:rPr>
        <w:t>2.1.</w:t>
      </w:r>
      <w:r w:rsidR="00715DDE" w:rsidRPr="006E6253">
        <w:rPr>
          <w:rFonts w:asciiTheme="majorBidi" w:hAnsiTheme="majorBidi" w:cstheme="majorBidi"/>
          <w:b/>
          <w:bCs/>
          <w:sz w:val="24"/>
          <w:szCs w:val="24"/>
        </w:rPr>
        <w:t xml:space="preserve"> </w:t>
      </w:r>
      <w:r w:rsidRPr="006E6253">
        <w:rPr>
          <w:rFonts w:asciiTheme="majorBidi" w:eastAsia="Calibri" w:hAnsiTheme="majorBidi" w:cstheme="majorBidi"/>
          <w:b/>
          <w:bCs/>
          <w:sz w:val="24"/>
          <w:szCs w:val="24"/>
        </w:rPr>
        <w:t xml:space="preserve">Patients and specimens’ collection </w:t>
      </w:r>
      <w:r w:rsidRPr="006E6253">
        <w:rPr>
          <w:rFonts w:asciiTheme="majorBidi" w:eastAsia="Times New Roman" w:hAnsiTheme="majorBidi" w:cstheme="majorBidi"/>
          <w:b/>
          <w:bCs/>
          <w:sz w:val="24"/>
          <w:szCs w:val="24"/>
        </w:rPr>
        <w:t xml:space="preserve"> </w:t>
      </w:r>
    </w:p>
    <w:p w14:paraId="1939C95C" w14:textId="6EC7E9D1" w:rsidR="00EC7915" w:rsidRPr="00105F1E" w:rsidRDefault="00BC6294" w:rsidP="00E46986">
      <w:pPr>
        <w:spacing w:line="360" w:lineRule="auto"/>
        <w:jc w:val="both"/>
        <w:rPr>
          <w:rFonts w:asciiTheme="majorBidi" w:hAnsiTheme="majorBidi" w:cstheme="majorBidi"/>
          <w:sz w:val="24"/>
          <w:szCs w:val="24"/>
        </w:rPr>
      </w:pPr>
      <w:r w:rsidRPr="00105F1E">
        <w:rPr>
          <w:rFonts w:asciiTheme="majorBidi" w:hAnsiTheme="majorBidi" w:cstheme="majorBidi"/>
          <w:sz w:val="24"/>
          <w:szCs w:val="24"/>
        </w:rPr>
        <w:t>Expressions of</w:t>
      </w:r>
      <w:r w:rsidR="00747A8A" w:rsidRPr="00105F1E">
        <w:rPr>
          <w:rFonts w:asciiTheme="majorBidi" w:hAnsiTheme="majorBidi" w:cstheme="majorBidi"/>
          <w:sz w:val="24"/>
          <w:szCs w:val="24"/>
        </w:rPr>
        <w:t xml:space="preserve"> </w:t>
      </w:r>
      <w:r w:rsidR="00F34549" w:rsidRPr="00105F1E">
        <w:rPr>
          <w:rFonts w:asciiTheme="majorBidi" w:hAnsiTheme="majorBidi" w:cstheme="majorBidi"/>
          <w:sz w:val="24"/>
          <w:szCs w:val="24"/>
        </w:rPr>
        <w:t xml:space="preserve">the </w:t>
      </w:r>
      <w:r w:rsidR="00B76CBD" w:rsidRPr="00B76CBD">
        <w:rPr>
          <w:rFonts w:asciiTheme="majorBidi" w:hAnsiTheme="majorBidi" w:cstheme="majorBidi"/>
          <w:i/>
          <w:iCs/>
          <w:sz w:val="24"/>
          <w:szCs w:val="24"/>
        </w:rPr>
        <w:t>CDH1</w:t>
      </w:r>
      <w:r w:rsidR="00747A8A" w:rsidRPr="00105F1E">
        <w:rPr>
          <w:rFonts w:asciiTheme="majorBidi" w:hAnsiTheme="majorBidi" w:cstheme="majorBidi"/>
          <w:sz w:val="24"/>
          <w:szCs w:val="24"/>
        </w:rPr>
        <w:t xml:space="preserve"> gene and</w:t>
      </w:r>
      <w:r w:rsidRPr="00105F1E">
        <w:rPr>
          <w:rFonts w:asciiTheme="majorBidi" w:hAnsiTheme="majorBidi" w:cstheme="majorBidi"/>
          <w:sz w:val="24"/>
          <w:szCs w:val="24"/>
        </w:rPr>
        <w:t xml:space="preserve"> </w:t>
      </w:r>
      <w:bookmarkStart w:id="7" w:name="_Hlk216510946"/>
      <w:r w:rsidRPr="00105F1E">
        <w:rPr>
          <w:rFonts w:asciiTheme="majorBidi" w:hAnsiTheme="majorBidi" w:cstheme="majorBidi"/>
          <w:sz w:val="24"/>
          <w:szCs w:val="24"/>
        </w:rPr>
        <w:t xml:space="preserve">miR-4796 </w:t>
      </w:r>
      <w:bookmarkEnd w:id="7"/>
      <w:r w:rsidRPr="00105F1E">
        <w:rPr>
          <w:rFonts w:asciiTheme="majorBidi" w:hAnsiTheme="majorBidi" w:cstheme="majorBidi"/>
          <w:sz w:val="24"/>
          <w:szCs w:val="24"/>
        </w:rPr>
        <w:t xml:space="preserve">were quantified in 30 formalin-fixed paraffin-embedded (FFPE) tissue </w:t>
      </w:r>
      <w:r w:rsidR="00AF4DC2" w:rsidRPr="00105F1E">
        <w:rPr>
          <w:rFonts w:asciiTheme="majorBidi" w:eastAsia="Times New Roman" w:hAnsiTheme="majorBidi" w:cstheme="majorBidi"/>
          <w:sz w:val="24"/>
          <w:szCs w:val="24"/>
        </w:rPr>
        <w:t>pairs of non-tumorous tissues next to tumoral samples</w:t>
      </w:r>
      <w:r w:rsidRPr="00105F1E">
        <w:rPr>
          <w:rFonts w:asciiTheme="majorBidi" w:hAnsiTheme="majorBidi" w:cstheme="majorBidi"/>
          <w:sz w:val="24"/>
          <w:szCs w:val="24"/>
        </w:rPr>
        <w:t xml:space="preserve">. Tissues were obtained from the </w:t>
      </w:r>
      <w:proofErr w:type="spellStart"/>
      <w:r w:rsidRPr="00105F1E">
        <w:rPr>
          <w:rFonts w:asciiTheme="majorBidi" w:hAnsiTheme="majorBidi" w:cstheme="majorBidi"/>
          <w:sz w:val="24"/>
          <w:szCs w:val="24"/>
        </w:rPr>
        <w:t>Rzgary</w:t>
      </w:r>
      <w:proofErr w:type="spellEnd"/>
      <w:r w:rsidRPr="00105F1E">
        <w:rPr>
          <w:rFonts w:asciiTheme="majorBidi" w:hAnsiTheme="majorBidi" w:cstheme="majorBidi"/>
          <w:sz w:val="24"/>
          <w:szCs w:val="24"/>
        </w:rPr>
        <w:t xml:space="preserve"> Hospital-Erbil, Kurdistan Region, Iraq, during the period from January 2024 to June 2024. </w:t>
      </w:r>
      <w:r w:rsidR="00AF4DC2" w:rsidRPr="00105F1E">
        <w:rPr>
          <w:rFonts w:asciiTheme="majorBidi" w:eastAsia="Times New Roman" w:hAnsiTheme="majorBidi" w:cstheme="majorBidi"/>
          <w:sz w:val="24"/>
          <w:szCs w:val="24"/>
        </w:rPr>
        <w:t xml:space="preserve">Every sample was obtained in compliance with the rules of </w:t>
      </w:r>
      <w:proofErr w:type="spellStart"/>
      <w:r w:rsidRPr="00105F1E">
        <w:rPr>
          <w:rFonts w:asciiTheme="majorBidi" w:hAnsiTheme="majorBidi" w:cstheme="majorBidi"/>
          <w:sz w:val="24"/>
          <w:szCs w:val="24"/>
        </w:rPr>
        <w:t>Rzgary</w:t>
      </w:r>
      <w:proofErr w:type="spellEnd"/>
      <w:r w:rsidRPr="00105F1E">
        <w:rPr>
          <w:rFonts w:asciiTheme="majorBidi" w:hAnsiTheme="majorBidi" w:cstheme="majorBidi"/>
          <w:sz w:val="24"/>
          <w:szCs w:val="24"/>
        </w:rPr>
        <w:t xml:space="preserve"> Hospital’s protocol, encompassing patient consent and specimen acquisition. </w:t>
      </w:r>
      <w:r w:rsidR="00AF4DC2" w:rsidRPr="00105F1E">
        <w:rPr>
          <w:rFonts w:asciiTheme="majorBidi" w:eastAsia="Times New Roman" w:hAnsiTheme="majorBidi" w:cstheme="majorBidi"/>
          <w:sz w:val="24"/>
          <w:szCs w:val="24"/>
        </w:rPr>
        <w:t xml:space="preserve">The diagnosis and categorization of BC </w:t>
      </w:r>
      <w:r w:rsidRPr="00105F1E">
        <w:rPr>
          <w:rFonts w:asciiTheme="majorBidi" w:hAnsiTheme="majorBidi" w:cstheme="majorBidi"/>
          <w:sz w:val="24"/>
          <w:szCs w:val="24"/>
        </w:rPr>
        <w:t xml:space="preserve">patients were according to the TNM system of the American Joint Committee on Cancer (AJCC). </w:t>
      </w:r>
      <w:r w:rsidR="00AF4DC2" w:rsidRPr="00105F1E">
        <w:rPr>
          <w:rFonts w:asciiTheme="majorBidi" w:eastAsia="Times New Roman" w:hAnsiTheme="majorBidi" w:cstheme="majorBidi"/>
          <w:sz w:val="24"/>
          <w:szCs w:val="24"/>
        </w:rPr>
        <w:t>Stages I, II, and III of BC were identified in all instances based on clinical and histological confirmation</w:t>
      </w:r>
      <w:r w:rsidR="00747A8A" w:rsidRPr="00105F1E">
        <w:rPr>
          <w:rFonts w:asciiTheme="majorBidi" w:hAnsiTheme="majorBidi" w:cstheme="majorBidi"/>
          <w:sz w:val="24"/>
          <w:szCs w:val="24"/>
        </w:rPr>
        <w:t xml:space="preserve">, are shown in </w:t>
      </w:r>
      <w:r w:rsidR="00F34549" w:rsidRPr="00105F1E">
        <w:rPr>
          <w:rFonts w:asciiTheme="majorBidi" w:hAnsiTheme="majorBidi" w:cstheme="majorBidi"/>
          <w:sz w:val="24"/>
          <w:szCs w:val="24"/>
        </w:rPr>
        <w:t>(Tables</w:t>
      </w:r>
      <w:r w:rsidR="00747A8A" w:rsidRPr="00105F1E">
        <w:rPr>
          <w:rFonts w:asciiTheme="majorBidi" w:hAnsiTheme="majorBidi" w:cstheme="majorBidi"/>
          <w:sz w:val="24"/>
          <w:szCs w:val="24"/>
        </w:rPr>
        <w:t xml:space="preserve"> 1 and 2</w:t>
      </w:r>
      <w:r w:rsidR="00F34549" w:rsidRPr="00105F1E">
        <w:rPr>
          <w:rFonts w:asciiTheme="majorBidi" w:hAnsiTheme="majorBidi" w:cstheme="majorBidi"/>
          <w:sz w:val="24"/>
          <w:szCs w:val="24"/>
        </w:rPr>
        <w:t>)</w:t>
      </w:r>
      <w:r w:rsidR="00747A8A" w:rsidRPr="00105F1E">
        <w:rPr>
          <w:rFonts w:asciiTheme="majorBidi" w:hAnsiTheme="majorBidi" w:cstheme="majorBidi"/>
          <w:sz w:val="24"/>
          <w:szCs w:val="24"/>
        </w:rPr>
        <w:t>.</w:t>
      </w:r>
    </w:p>
    <w:p w14:paraId="342E10B9" w14:textId="132AF5D5" w:rsidR="00EC7915" w:rsidRPr="00105F1E" w:rsidRDefault="00EC7915" w:rsidP="00EC7915">
      <w:pPr>
        <w:jc w:val="both"/>
        <w:rPr>
          <w:rFonts w:asciiTheme="majorBidi" w:hAnsiTheme="majorBidi" w:cstheme="majorBidi"/>
          <w:sz w:val="24"/>
          <w:szCs w:val="24"/>
        </w:rPr>
      </w:pPr>
      <w:r w:rsidRPr="00105F1E">
        <w:rPr>
          <w:rFonts w:asciiTheme="majorBidi" w:hAnsiTheme="majorBidi" w:cstheme="majorBidi"/>
          <w:b/>
          <w:bCs/>
          <w:sz w:val="24"/>
          <w:szCs w:val="24"/>
        </w:rPr>
        <w:t>Table 1.</w:t>
      </w:r>
      <w:r w:rsidRPr="00105F1E">
        <w:rPr>
          <w:rFonts w:asciiTheme="majorBidi" w:hAnsiTheme="majorBidi" w:cstheme="majorBidi"/>
          <w:sz w:val="24"/>
          <w:szCs w:val="24"/>
        </w:rPr>
        <w:t xml:space="preserve"> </w:t>
      </w:r>
      <w:bookmarkStart w:id="8" w:name="_Hlk209597411"/>
      <w:r w:rsidRPr="00105F1E">
        <w:rPr>
          <w:rFonts w:asciiTheme="majorBidi" w:hAnsiTheme="majorBidi" w:cstheme="majorBidi"/>
          <w:sz w:val="24"/>
          <w:szCs w:val="24"/>
        </w:rPr>
        <w:t>miR-4796 expression level and its relation to Clinicopathological parameters among 30 cases, categorized as either low or high expression.</w:t>
      </w:r>
      <w:bookmarkEnd w:id="8"/>
    </w:p>
    <w:tbl>
      <w:tblPr>
        <w:tblStyle w:val="PlainTable4"/>
        <w:tblW w:w="10067" w:type="dxa"/>
        <w:shd w:val="clear" w:color="auto" w:fill="FFFFFF" w:themeFill="background1"/>
        <w:tblLook w:val="04A0" w:firstRow="1" w:lastRow="0" w:firstColumn="1" w:lastColumn="0" w:noHBand="0" w:noVBand="1"/>
      </w:tblPr>
      <w:tblGrid>
        <w:gridCol w:w="2213"/>
        <w:gridCol w:w="1970"/>
        <w:gridCol w:w="1356"/>
        <w:gridCol w:w="1661"/>
        <w:gridCol w:w="1334"/>
        <w:gridCol w:w="1533"/>
      </w:tblGrid>
      <w:tr w:rsidR="00EC7915" w:rsidRPr="00105F1E" w14:paraId="6445E6D2" w14:textId="77777777" w:rsidTr="0060183B">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0067" w:type="dxa"/>
            <w:gridSpan w:val="6"/>
            <w:shd w:val="clear" w:color="auto" w:fill="FFFFFF" w:themeFill="background1"/>
            <w:hideMark/>
          </w:tcPr>
          <w:p w14:paraId="66444632" w14:textId="77777777" w:rsidR="00EC7915" w:rsidRPr="00105F1E" w:rsidRDefault="00EC7915" w:rsidP="00732586">
            <w:pPr>
              <w:spacing w:line="276" w:lineRule="auto"/>
              <w:jc w:val="center"/>
              <w:rPr>
                <w:rFonts w:asciiTheme="majorBidi" w:eastAsia="Times New Roman" w:hAnsiTheme="majorBidi" w:cstheme="majorBidi"/>
                <w:b w:val="0"/>
                <w:bCs w:val="0"/>
                <w:sz w:val="20"/>
                <w:szCs w:val="20"/>
              </w:rPr>
            </w:pPr>
            <w:r w:rsidRPr="00105F1E">
              <w:rPr>
                <w:rFonts w:asciiTheme="majorBidi" w:eastAsia="Arial" w:hAnsiTheme="majorBidi" w:cstheme="majorBidi"/>
                <w:color w:val="000000"/>
                <w:kern w:val="2"/>
                <w:sz w:val="20"/>
                <w:szCs w:val="20"/>
              </w:rPr>
              <w:t>miR-4796 Expression Level</w:t>
            </w:r>
          </w:p>
        </w:tc>
      </w:tr>
      <w:tr w:rsidR="00EC7915" w:rsidRPr="00105F1E" w14:paraId="2BD65792" w14:textId="77777777" w:rsidTr="0060183B">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213" w:type="dxa"/>
            <w:shd w:val="clear" w:color="auto" w:fill="FFFFFF" w:themeFill="background1"/>
            <w:hideMark/>
          </w:tcPr>
          <w:p w14:paraId="68B4ED63" w14:textId="77777777" w:rsidR="00EC7915" w:rsidRPr="00105F1E" w:rsidRDefault="00EC7915" w:rsidP="00584CF8">
            <w:pPr>
              <w:spacing w:line="276" w:lineRule="auto"/>
              <w:rPr>
                <w:rFonts w:asciiTheme="majorBidi" w:eastAsia="Times New Roman" w:hAnsiTheme="majorBidi" w:cstheme="majorBidi"/>
                <w:b w:val="0"/>
                <w:bCs w:val="0"/>
                <w:color w:val="171717" w:themeColor="background2" w:themeShade="1A"/>
                <w:sz w:val="20"/>
                <w:szCs w:val="20"/>
              </w:rPr>
            </w:pPr>
            <w:r w:rsidRPr="00105F1E">
              <w:rPr>
                <w:rFonts w:asciiTheme="majorBidi" w:eastAsia="Arial" w:hAnsiTheme="majorBidi" w:cstheme="majorBidi"/>
                <w:color w:val="171717" w:themeColor="background2" w:themeShade="1A"/>
                <w:kern w:val="2"/>
                <w:sz w:val="20"/>
                <w:szCs w:val="20"/>
              </w:rPr>
              <w:t>Parameters</w:t>
            </w:r>
          </w:p>
        </w:tc>
        <w:tc>
          <w:tcPr>
            <w:tcW w:w="1970" w:type="dxa"/>
            <w:shd w:val="clear" w:color="auto" w:fill="FFFFFF" w:themeFill="background1"/>
            <w:hideMark/>
          </w:tcPr>
          <w:p w14:paraId="0003ECC6" w14:textId="093C16F5"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Subclasses</w:t>
            </w:r>
          </w:p>
        </w:tc>
        <w:tc>
          <w:tcPr>
            <w:tcW w:w="1356" w:type="dxa"/>
            <w:shd w:val="clear" w:color="auto" w:fill="FFFFFF" w:themeFill="background1"/>
            <w:hideMark/>
          </w:tcPr>
          <w:p w14:paraId="319F1A6F"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Cases</w:t>
            </w:r>
          </w:p>
        </w:tc>
        <w:tc>
          <w:tcPr>
            <w:tcW w:w="1661" w:type="dxa"/>
            <w:shd w:val="clear" w:color="auto" w:fill="FFFFFF" w:themeFill="background1"/>
            <w:hideMark/>
          </w:tcPr>
          <w:p w14:paraId="3FC5D823"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Low</w:t>
            </w:r>
          </w:p>
        </w:tc>
        <w:tc>
          <w:tcPr>
            <w:tcW w:w="1334" w:type="dxa"/>
            <w:shd w:val="clear" w:color="auto" w:fill="FFFFFF" w:themeFill="background1"/>
            <w:hideMark/>
          </w:tcPr>
          <w:p w14:paraId="240186C7"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High</w:t>
            </w:r>
          </w:p>
        </w:tc>
        <w:tc>
          <w:tcPr>
            <w:tcW w:w="1530" w:type="dxa"/>
            <w:shd w:val="clear" w:color="auto" w:fill="FFFFFF" w:themeFill="background1"/>
            <w:hideMark/>
          </w:tcPr>
          <w:p w14:paraId="699C4A2C"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P-value</w:t>
            </w:r>
          </w:p>
        </w:tc>
      </w:tr>
      <w:tr w:rsidR="00EC7915" w:rsidRPr="00105F1E" w14:paraId="73F2F0DE" w14:textId="77777777" w:rsidTr="0060183B">
        <w:trPr>
          <w:trHeight w:val="394"/>
        </w:trPr>
        <w:tc>
          <w:tcPr>
            <w:cnfStyle w:val="001000000000" w:firstRow="0" w:lastRow="0" w:firstColumn="1" w:lastColumn="0" w:oddVBand="0" w:evenVBand="0" w:oddHBand="0" w:evenHBand="0" w:firstRowFirstColumn="0" w:firstRowLastColumn="0" w:lastRowFirstColumn="0" w:lastRowLastColumn="0"/>
            <w:tcW w:w="2213" w:type="dxa"/>
            <w:vMerge w:val="restart"/>
            <w:shd w:val="clear" w:color="auto" w:fill="FFFFFF" w:themeFill="background1"/>
            <w:hideMark/>
          </w:tcPr>
          <w:p w14:paraId="58EA50DB"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Age (years)</w:t>
            </w:r>
          </w:p>
        </w:tc>
        <w:tc>
          <w:tcPr>
            <w:tcW w:w="1970" w:type="dxa"/>
            <w:shd w:val="clear" w:color="auto" w:fill="FFFFFF" w:themeFill="background1"/>
            <w:hideMark/>
          </w:tcPr>
          <w:p w14:paraId="302CD314"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≥50</w:t>
            </w:r>
          </w:p>
        </w:tc>
        <w:tc>
          <w:tcPr>
            <w:tcW w:w="1356" w:type="dxa"/>
            <w:shd w:val="clear" w:color="auto" w:fill="FFFFFF" w:themeFill="background1"/>
            <w:hideMark/>
          </w:tcPr>
          <w:p w14:paraId="42AA60DC"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4</w:t>
            </w:r>
          </w:p>
        </w:tc>
        <w:tc>
          <w:tcPr>
            <w:tcW w:w="1661" w:type="dxa"/>
            <w:shd w:val="clear" w:color="auto" w:fill="FFFFFF" w:themeFill="background1"/>
            <w:hideMark/>
          </w:tcPr>
          <w:p w14:paraId="1D52B369"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3</w:t>
            </w:r>
          </w:p>
        </w:tc>
        <w:tc>
          <w:tcPr>
            <w:tcW w:w="1334" w:type="dxa"/>
            <w:shd w:val="clear" w:color="auto" w:fill="FFFFFF" w:themeFill="background1"/>
            <w:hideMark/>
          </w:tcPr>
          <w:p w14:paraId="08B994AC"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1530" w:type="dxa"/>
            <w:vMerge w:val="restart"/>
            <w:shd w:val="clear" w:color="auto" w:fill="FFFFFF" w:themeFill="background1"/>
            <w:hideMark/>
          </w:tcPr>
          <w:p w14:paraId="52892F93"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0.454</w:t>
            </w:r>
          </w:p>
        </w:tc>
      </w:tr>
      <w:tr w:rsidR="00EC7915" w:rsidRPr="00105F1E" w14:paraId="79E235DB" w14:textId="77777777" w:rsidTr="0060183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A0F6604"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70" w:type="dxa"/>
            <w:shd w:val="clear" w:color="auto" w:fill="FFFFFF" w:themeFill="background1"/>
            <w:hideMark/>
          </w:tcPr>
          <w:p w14:paraId="4BC97A8C"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&lt;50</w:t>
            </w:r>
          </w:p>
        </w:tc>
        <w:tc>
          <w:tcPr>
            <w:tcW w:w="1356" w:type="dxa"/>
            <w:shd w:val="clear" w:color="auto" w:fill="FFFFFF" w:themeFill="background1"/>
            <w:hideMark/>
          </w:tcPr>
          <w:p w14:paraId="0B6F3790"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26</w:t>
            </w:r>
          </w:p>
        </w:tc>
        <w:tc>
          <w:tcPr>
            <w:tcW w:w="1661" w:type="dxa"/>
            <w:shd w:val="clear" w:color="auto" w:fill="FFFFFF" w:themeFill="background1"/>
            <w:hideMark/>
          </w:tcPr>
          <w:p w14:paraId="44B3359A"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23</w:t>
            </w:r>
          </w:p>
        </w:tc>
        <w:tc>
          <w:tcPr>
            <w:tcW w:w="1334" w:type="dxa"/>
            <w:shd w:val="clear" w:color="auto" w:fill="FFFFFF" w:themeFill="background1"/>
            <w:hideMark/>
          </w:tcPr>
          <w:p w14:paraId="2A1C27D1"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3</w:t>
            </w:r>
          </w:p>
        </w:tc>
        <w:tc>
          <w:tcPr>
            <w:tcW w:w="0" w:type="auto"/>
            <w:vMerge/>
            <w:shd w:val="clear" w:color="auto" w:fill="FFFFFF" w:themeFill="background1"/>
            <w:hideMark/>
          </w:tcPr>
          <w:p w14:paraId="153052B9"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1C3956E3" w14:textId="77777777" w:rsidTr="0060183B">
        <w:trPr>
          <w:trHeight w:val="196"/>
        </w:trPr>
        <w:tc>
          <w:tcPr>
            <w:cnfStyle w:val="001000000000" w:firstRow="0" w:lastRow="0" w:firstColumn="1" w:lastColumn="0" w:oddVBand="0" w:evenVBand="0" w:oddHBand="0" w:evenHBand="0" w:firstRowFirstColumn="0" w:firstRowLastColumn="0" w:lastRowFirstColumn="0" w:lastRowLastColumn="0"/>
            <w:tcW w:w="2213" w:type="dxa"/>
            <w:vMerge w:val="restart"/>
            <w:shd w:val="clear" w:color="auto" w:fill="FFFFFF" w:themeFill="background1"/>
            <w:hideMark/>
          </w:tcPr>
          <w:p w14:paraId="76390AAA"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Tumor grade</w:t>
            </w:r>
          </w:p>
        </w:tc>
        <w:tc>
          <w:tcPr>
            <w:tcW w:w="1970" w:type="dxa"/>
            <w:shd w:val="clear" w:color="auto" w:fill="FFFFFF" w:themeFill="background1"/>
            <w:hideMark/>
          </w:tcPr>
          <w:p w14:paraId="055B228F"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I</w:t>
            </w:r>
          </w:p>
        </w:tc>
        <w:tc>
          <w:tcPr>
            <w:tcW w:w="1356" w:type="dxa"/>
            <w:shd w:val="clear" w:color="auto" w:fill="FFFFFF" w:themeFill="background1"/>
            <w:hideMark/>
          </w:tcPr>
          <w:p w14:paraId="144972BC"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3</w:t>
            </w:r>
          </w:p>
        </w:tc>
        <w:tc>
          <w:tcPr>
            <w:tcW w:w="1661" w:type="dxa"/>
            <w:shd w:val="clear" w:color="auto" w:fill="FFFFFF" w:themeFill="background1"/>
            <w:hideMark/>
          </w:tcPr>
          <w:p w14:paraId="60C36545"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3</w:t>
            </w:r>
          </w:p>
        </w:tc>
        <w:tc>
          <w:tcPr>
            <w:tcW w:w="1334" w:type="dxa"/>
            <w:shd w:val="clear" w:color="auto" w:fill="FFFFFF" w:themeFill="background1"/>
            <w:hideMark/>
          </w:tcPr>
          <w:p w14:paraId="4310F324"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w:t>
            </w:r>
          </w:p>
        </w:tc>
        <w:tc>
          <w:tcPr>
            <w:tcW w:w="1530" w:type="dxa"/>
            <w:vMerge w:val="restart"/>
            <w:shd w:val="clear" w:color="auto" w:fill="FFFFFF" w:themeFill="background1"/>
            <w:hideMark/>
          </w:tcPr>
          <w:p w14:paraId="7C4C7534"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0.702</w:t>
            </w:r>
          </w:p>
        </w:tc>
      </w:tr>
      <w:tr w:rsidR="00EC7915" w:rsidRPr="00105F1E" w14:paraId="7104D874" w14:textId="77777777" w:rsidTr="0060183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5EC6F3D7"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70" w:type="dxa"/>
            <w:shd w:val="clear" w:color="auto" w:fill="FFFFFF" w:themeFill="background1"/>
            <w:hideMark/>
          </w:tcPr>
          <w:p w14:paraId="118573D9"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II</w:t>
            </w:r>
          </w:p>
        </w:tc>
        <w:tc>
          <w:tcPr>
            <w:tcW w:w="1356" w:type="dxa"/>
            <w:shd w:val="clear" w:color="auto" w:fill="FFFFFF" w:themeFill="background1"/>
            <w:hideMark/>
          </w:tcPr>
          <w:p w14:paraId="47B9FF28"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22</w:t>
            </w:r>
          </w:p>
        </w:tc>
        <w:tc>
          <w:tcPr>
            <w:tcW w:w="1661" w:type="dxa"/>
            <w:shd w:val="clear" w:color="auto" w:fill="FFFFFF" w:themeFill="background1"/>
            <w:hideMark/>
          </w:tcPr>
          <w:p w14:paraId="457E8BA1"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19</w:t>
            </w:r>
          </w:p>
        </w:tc>
        <w:tc>
          <w:tcPr>
            <w:tcW w:w="1334" w:type="dxa"/>
            <w:shd w:val="clear" w:color="auto" w:fill="FFFFFF" w:themeFill="background1"/>
            <w:hideMark/>
          </w:tcPr>
          <w:p w14:paraId="22BF811F"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3</w:t>
            </w:r>
          </w:p>
        </w:tc>
        <w:tc>
          <w:tcPr>
            <w:tcW w:w="0" w:type="auto"/>
            <w:vMerge/>
            <w:shd w:val="clear" w:color="auto" w:fill="FFFFFF" w:themeFill="background1"/>
            <w:hideMark/>
          </w:tcPr>
          <w:p w14:paraId="27C94FBD"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5726248A" w14:textId="77777777" w:rsidTr="0060183B">
        <w:trPr>
          <w:trHeight w:val="2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1F0CF54"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70" w:type="dxa"/>
            <w:shd w:val="clear" w:color="auto" w:fill="FFFFFF" w:themeFill="background1"/>
            <w:hideMark/>
          </w:tcPr>
          <w:p w14:paraId="6E4EA6A6"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III</w:t>
            </w:r>
          </w:p>
        </w:tc>
        <w:tc>
          <w:tcPr>
            <w:tcW w:w="1356" w:type="dxa"/>
            <w:shd w:val="clear" w:color="auto" w:fill="FFFFFF" w:themeFill="background1"/>
            <w:hideMark/>
          </w:tcPr>
          <w:p w14:paraId="5A5C260A"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5</w:t>
            </w:r>
          </w:p>
        </w:tc>
        <w:tc>
          <w:tcPr>
            <w:tcW w:w="1661" w:type="dxa"/>
            <w:shd w:val="clear" w:color="auto" w:fill="FFFFFF" w:themeFill="background1"/>
            <w:hideMark/>
          </w:tcPr>
          <w:p w14:paraId="1C2C31AA"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4</w:t>
            </w:r>
          </w:p>
        </w:tc>
        <w:tc>
          <w:tcPr>
            <w:tcW w:w="1334" w:type="dxa"/>
            <w:shd w:val="clear" w:color="auto" w:fill="FFFFFF" w:themeFill="background1"/>
            <w:hideMark/>
          </w:tcPr>
          <w:p w14:paraId="667A0D0A"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1</w:t>
            </w:r>
          </w:p>
        </w:tc>
        <w:tc>
          <w:tcPr>
            <w:tcW w:w="0" w:type="auto"/>
            <w:vMerge/>
            <w:shd w:val="clear" w:color="auto" w:fill="FFFFFF" w:themeFill="background1"/>
            <w:hideMark/>
          </w:tcPr>
          <w:p w14:paraId="73532101"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38785385" w14:textId="77777777" w:rsidTr="0060183B">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213" w:type="dxa"/>
            <w:vMerge w:val="restart"/>
            <w:shd w:val="clear" w:color="auto" w:fill="FFFFFF" w:themeFill="background1"/>
            <w:hideMark/>
          </w:tcPr>
          <w:p w14:paraId="24F6ABE1" w14:textId="27E9BA07" w:rsidR="00EC7915" w:rsidRPr="00105F1E" w:rsidRDefault="00EC7915" w:rsidP="00584CF8">
            <w:pPr>
              <w:spacing w:line="276" w:lineRule="auto"/>
              <w:rPr>
                <w:rFonts w:asciiTheme="majorBidi" w:eastAsia="Times New Roman" w:hAnsiTheme="majorBidi" w:cstheme="majorBidi"/>
                <w:sz w:val="20"/>
                <w:szCs w:val="20"/>
              </w:rPr>
            </w:pPr>
          </w:p>
        </w:tc>
        <w:tc>
          <w:tcPr>
            <w:tcW w:w="1970" w:type="dxa"/>
            <w:shd w:val="clear" w:color="auto" w:fill="FFFFFF" w:themeFill="background1"/>
            <w:hideMark/>
          </w:tcPr>
          <w:p w14:paraId="262C8CD7" w14:textId="0BE57B8A"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356" w:type="dxa"/>
            <w:shd w:val="clear" w:color="auto" w:fill="FFFFFF" w:themeFill="background1"/>
            <w:hideMark/>
          </w:tcPr>
          <w:p w14:paraId="1623CD21" w14:textId="0DF3474C"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661" w:type="dxa"/>
            <w:shd w:val="clear" w:color="auto" w:fill="FFFFFF" w:themeFill="background1"/>
            <w:hideMark/>
          </w:tcPr>
          <w:p w14:paraId="7681273A" w14:textId="467745D8"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334" w:type="dxa"/>
            <w:shd w:val="clear" w:color="auto" w:fill="FFFFFF" w:themeFill="background1"/>
            <w:hideMark/>
          </w:tcPr>
          <w:p w14:paraId="53CADDC5" w14:textId="0F2BAC84"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530" w:type="dxa"/>
            <w:vMerge w:val="restart"/>
            <w:shd w:val="clear" w:color="auto" w:fill="FFFFFF" w:themeFill="background1"/>
            <w:hideMark/>
          </w:tcPr>
          <w:p w14:paraId="28AAB897" w14:textId="1677DB7B"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354CA25E" w14:textId="77777777" w:rsidTr="0060183B">
        <w:trPr>
          <w:trHeight w:val="18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B28E6E9"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70" w:type="dxa"/>
            <w:shd w:val="clear" w:color="auto" w:fill="FFFFFF" w:themeFill="background1"/>
            <w:hideMark/>
          </w:tcPr>
          <w:p w14:paraId="6B2F716D" w14:textId="44237733" w:rsidR="00052A1D" w:rsidRPr="00105F1E" w:rsidRDefault="00052A1D" w:rsidP="00052A1D">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356" w:type="dxa"/>
            <w:shd w:val="clear" w:color="auto" w:fill="FFFFFF" w:themeFill="background1"/>
            <w:hideMark/>
          </w:tcPr>
          <w:p w14:paraId="161F5B4F" w14:textId="2CD9009B"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661" w:type="dxa"/>
            <w:shd w:val="clear" w:color="auto" w:fill="FFFFFF" w:themeFill="background1"/>
            <w:hideMark/>
          </w:tcPr>
          <w:p w14:paraId="4BFEB127" w14:textId="4DD738B4"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334" w:type="dxa"/>
            <w:shd w:val="clear" w:color="auto" w:fill="FFFFFF" w:themeFill="background1"/>
            <w:hideMark/>
          </w:tcPr>
          <w:p w14:paraId="04DEFBA4" w14:textId="3A075A94" w:rsidR="00EC7915" w:rsidRPr="00105F1E" w:rsidRDefault="00EC7915" w:rsidP="00052A1D">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0" w:type="auto"/>
            <w:vMerge/>
            <w:shd w:val="clear" w:color="auto" w:fill="FFFFFF" w:themeFill="background1"/>
            <w:hideMark/>
          </w:tcPr>
          <w:p w14:paraId="79686737"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515D1742" w14:textId="77777777" w:rsidTr="0060183B">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213" w:type="dxa"/>
            <w:vMerge w:val="restart"/>
            <w:shd w:val="clear" w:color="auto" w:fill="FFFFFF" w:themeFill="background1"/>
            <w:hideMark/>
          </w:tcPr>
          <w:p w14:paraId="57FDAD83"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ER status</w:t>
            </w:r>
          </w:p>
        </w:tc>
        <w:tc>
          <w:tcPr>
            <w:tcW w:w="1970" w:type="dxa"/>
            <w:shd w:val="clear" w:color="auto" w:fill="FFFFFF" w:themeFill="background1"/>
            <w:hideMark/>
          </w:tcPr>
          <w:p w14:paraId="39F671BA"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Negative</w:t>
            </w:r>
          </w:p>
        </w:tc>
        <w:tc>
          <w:tcPr>
            <w:tcW w:w="1356" w:type="dxa"/>
            <w:shd w:val="clear" w:color="auto" w:fill="FFFFFF" w:themeFill="background1"/>
            <w:hideMark/>
          </w:tcPr>
          <w:p w14:paraId="3E75BF11"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9</w:t>
            </w:r>
          </w:p>
        </w:tc>
        <w:tc>
          <w:tcPr>
            <w:tcW w:w="1661" w:type="dxa"/>
            <w:shd w:val="clear" w:color="auto" w:fill="FFFFFF" w:themeFill="background1"/>
            <w:hideMark/>
          </w:tcPr>
          <w:p w14:paraId="462FC87E"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14</w:t>
            </w:r>
          </w:p>
        </w:tc>
        <w:tc>
          <w:tcPr>
            <w:tcW w:w="1334" w:type="dxa"/>
            <w:shd w:val="clear" w:color="auto" w:fill="FFFFFF" w:themeFill="background1"/>
            <w:hideMark/>
          </w:tcPr>
          <w:p w14:paraId="322B5108"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3</w:t>
            </w:r>
          </w:p>
        </w:tc>
        <w:tc>
          <w:tcPr>
            <w:tcW w:w="1530" w:type="dxa"/>
            <w:vMerge w:val="restart"/>
            <w:shd w:val="clear" w:color="auto" w:fill="FFFFFF" w:themeFill="background1"/>
            <w:hideMark/>
          </w:tcPr>
          <w:p w14:paraId="42D06FC8"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0.282</w:t>
            </w:r>
          </w:p>
        </w:tc>
      </w:tr>
      <w:tr w:rsidR="00EC7915" w:rsidRPr="00105F1E" w14:paraId="2CA7D1AD" w14:textId="77777777" w:rsidTr="0060183B">
        <w:trPr>
          <w:trHeight w:val="19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B522361"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70" w:type="dxa"/>
            <w:shd w:val="clear" w:color="auto" w:fill="FFFFFF" w:themeFill="background1"/>
            <w:hideMark/>
          </w:tcPr>
          <w:p w14:paraId="1924295E"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Positive</w:t>
            </w:r>
          </w:p>
        </w:tc>
        <w:tc>
          <w:tcPr>
            <w:tcW w:w="1356" w:type="dxa"/>
            <w:shd w:val="clear" w:color="auto" w:fill="FFFFFF" w:themeFill="background1"/>
            <w:hideMark/>
          </w:tcPr>
          <w:p w14:paraId="1B53A8A2"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21</w:t>
            </w:r>
          </w:p>
        </w:tc>
        <w:tc>
          <w:tcPr>
            <w:tcW w:w="1661" w:type="dxa"/>
            <w:shd w:val="clear" w:color="auto" w:fill="FFFFFF" w:themeFill="background1"/>
            <w:hideMark/>
          </w:tcPr>
          <w:p w14:paraId="73790C24"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12</w:t>
            </w:r>
          </w:p>
        </w:tc>
        <w:tc>
          <w:tcPr>
            <w:tcW w:w="1334" w:type="dxa"/>
            <w:shd w:val="clear" w:color="auto" w:fill="FFFFFF" w:themeFill="background1"/>
            <w:hideMark/>
          </w:tcPr>
          <w:p w14:paraId="05D3B140"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0" w:type="auto"/>
            <w:vMerge/>
            <w:shd w:val="clear" w:color="auto" w:fill="FFFFFF" w:themeFill="background1"/>
            <w:hideMark/>
          </w:tcPr>
          <w:p w14:paraId="25439495"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2C014CC4" w14:textId="77777777" w:rsidTr="0060183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13" w:type="dxa"/>
            <w:vMerge w:val="restart"/>
            <w:shd w:val="clear" w:color="auto" w:fill="FFFFFF" w:themeFill="background1"/>
            <w:hideMark/>
          </w:tcPr>
          <w:p w14:paraId="3D23A081"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PR status</w:t>
            </w:r>
          </w:p>
        </w:tc>
        <w:tc>
          <w:tcPr>
            <w:tcW w:w="1970" w:type="dxa"/>
            <w:shd w:val="clear" w:color="auto" w:fill="FFFFFF" w:themeFill="background1"/>
            <w:hideMark/>
          </w:tcPr>
          <w:p w14:paraId="1AD159B8"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Negative</w:t>
            </w:r>
          </w:p>
        </w:tc>
        <w:tc>
          <w:tcPr>
            <w:tcW w:w="1356" w:type="dxa"/>
            <w:shd w:val="clear" w:color="auto" w:fill="FFFFFF" w:themeFill="background1"/>
            <w:hideMark/>
          </w:tcPr>
          <w:p w14:paraId="6C6BAE0D"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10</w:t>
            </w:r>
          </w:p>
        </w:tc>
        <w:tc>
          <w:tcPr>
            <w:tcW w:w="1661" w:type="dxa"/>
            <w:shd w:val="clear" w:color="auto" w:fill="FFFFFF" w:themeFill="background1"/>
            <w:hideMark/>
          </w:tcPr>
          <w:p w14:paraId="7A010A20"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18</w:t>
            </w:r>
          </w:p>
        </w:tc>
        <w:tc>
          <w:tcPr>
            <w:tcW w:w="1334" w:type="dxa"/>
            <w:shd w:val="clear" w:color="auto" w:fill="FFFFFF" w:themeFill="background1"/>
            <w:hideMark/>
          </w:tcPr>
          <w:p w14:paraId="14EE72ED"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3</w:t>
            </w:r>
          </w:p>
        </w:tc>
        <w:tc>
          <w:tcPr>
            <w:tcW w:w="1530" w:type="dxa"/>
            <w:vMerge w:val="restart"/>
            <w:shd w:val="clear" w:color="auto" w:fill="FFFFFF" w:themeFill="background1"/>
            <w:hideMark/>
          </w:tcPr>
          <w:p w14:paraId="1ABBA6F9"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0.087</w:t>
            </w:r>
          </w:p>
        </w:tc>
      </w:tr>
      <w:tr w:rsidR="00EC7915" w:rsidRPr="00105F1E" w14:paraId="64E75B98" w14:textId="77777777" w:rsidTr="0060183B">
        <w:trPr>
          <w:trHeight w:val="231"/>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8EAB86B"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70" w:type="dxa"/>
            <w:shd w:val="clear" w:color="auto" w:fill="FFFFFF" w:themeFill="background1"/>
            <w:hideMark/>
          </w:tcPr>
          <w:p w14:paraId="6FB1CA11"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Positive</w:t>
            </w:r>
          </w:p>
        </w:tc>
        <w:tc>
          <w:tcPr>
            <w:tcW w:w="1356" w:type="dxa"/>
            <w:shd w:val="clear" w:color="auto" w:fill="FFFFFF" w:themeFill="background1"/>
            <w:hideMark/>
          </w:tcPr>
          <w:p w14:paraId="12A1EF48"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20</w:t>
            </w:r>
          </w:p>
        </w:tc>
        <w:tc>
          <w:tcPr>
            <w:tcW w:w="1661" w:type="dxa"/>
            <w:shd w:val="clear" w:color="auto" w:fill="FFFFFF" w:themeFill="background1"/>
            <w:hideMark/>
          </w:tcPr>
          <w:p w14:paraId="69654F6E"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8</w:t>
            </w:r>
          </w:p>
        </w:tc>
        <w:tc>
          <w:tcPr>
            <w:tcW w:w="1334" w:type="dxa"/>
            <w:shd w:val="clear" w:color="auto" w:fill="FFFFFF" w:themeFill="background1"/>
            <w:hideMark/>
          </w:tcPr>
          <w:p w14:paraId="6EA52A97"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0" w:type="auto"/>
            <w:vMerge/>
            <w:shd w:val="clear" w:color="auto" w:fill="FFFFFF" w:themeFill="background1"/>
            <w:hideMark/>
          </w:tcPr>
          <w:p w14:paraId="515FD7D1"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48C5401B" w14:textId="77777777" w:rsidTr="0060183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13" w:type="dxa"/>
            <w:vMerge w:val="restart"/>
            <w:shd w:val="clear" w:color="auto" w:fill="FFFFFF" w:themeFill="background1"/>
            <w:hideMark/>
          </w:tcPr>
          <w:p w14:paraId="1AB1BAED"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Her2 status</w:t>
            </w:r>
          </w:p>
        </w:tc>
        <w:tc>
          <w:tcPr>
            <w:tcW w:w="1970" w:type="dxa"/>
            <w:shd w:val="clear" w:color="auto" w:fill="FFFFFF" w:themeFill="background1"/>
            <w:hideMark/>
          </w:tcPr>
          <w:p w14:paraId="2F5CCE5F"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Negative</w:t>
            </w:r>
          </w:p>
        </w:tc>
        <w:tc>
          <w:tcPr>
            <w:tcW w:w="1356" w:type="dxa"/>
            <w:shd w:val="clear" w:color="auto" w:fill="FFFFFF" w:themeFill="background1"/>
            <w:hideMark/>
          </w:tcPr>
          <w:p w14:paraId="1665D5CD"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9</w:t>
            </w:r>
          </w:p>
        </w:tc>
        <w:tc>
          <w:tcPr>
            <w:tcW w:w="1661" w:type="dxa"/>
            <w:shd w:val="clear" w:color="auto" w:fill="FFFFFF" w:themeFill="background1"/>
            <w:hideMark/>
          </w:tcPr>
          <w:p w14:paraId="5BC7D14B"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21</w:t>
            </w:r>
          </w:p>
        </w:tc>
        <w:tc>
          <w:tcPr>
            <w:tcW w:w="1334" w:type="dxa"/>
            <w:shd w:val="clear" w:color="auto" w:fill="FFFFFF" w:themeFill="background1"/>
            <w:hideMark/>
          </w:tcPr>
          <w:p w14:paraId="1BB51073"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3</w:t>
            </w:r>
          </w:p>
        </w:tc>
        <w:tc>
          <w:tcPr>
            <w:tcW w:w="1530" w:type="dxa"/>
            <w:vMerge w:val="restart"/>
            <w:shd w:val="clear" w:color="auto" w:fill="FFFFFF" w:themeFill="background1"/>
            <w:hideMark/>
          </w:tcPr>
          <w:p w14:paraId="0C44DC54"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0.018</w:t>
            </w:r>
          </w:p>
        </w:tc>
      </w:tr>
      <w:tr w:rsidR="00EC7915" w:rsidRPr="00105F1E" w14:paraId="61A0C7E6" w14:textId="77777777" w:rsidTr="0060183B">
        <w:trPr>
          <w:trHeight w:val="17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5239317C"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70" w:type="dxa"/>
            <w:shd w:val="clear" w:color="auto" w:fill="FFFFFF" w:themeFill="background1"/>
            <w:hideMark/>
          </w:tcPr>
          <w:p w14:paraId="772C4E8A"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Positive</w:t>
            </w:r>
          </w:p>
        </w:tc>
        <w:tc>
          <w:tcPr>
            <w:tcW w:w="1356" w:type="dxa"/>
            <w:shd w:val="clear" w:color="auto" w:fill="FFFFFF" w:themeFill="background1"/>
            <w:hideMark/>
          </w:tcPr>
          <w:p w14:paraId="79CE04EE"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21</w:t>
            </w:r>
          </w:p>
        </w:tc>
        <w:tc>
          <w:tcPr>
            <w:tcW w:w="1661" w:type="dxa"/>
            <w:shd w:val="clear" w:color="auto" w:fill="FFFFFF" w:themeFill="background1"/>
            <w:hideMark/>
          </w:tcPr>
          <w:p w14:paraId="6FA027F4"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5</w:t>
            </w:r>
          </w:p>
        </w:tc>
        <w:tc>
          <w:tcPr>
            <w:tcW w:w="1334" w:type="dxa"/>
            <w:shd w:val="clear" w:color="auto" w:fill="FFFFFF" w:themeFill="background1"/>
            <w:hideMark/>
          </w:tcPr>
          <w:p w14:paraId="6E29A177"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0" w:type="auto"/>
            <w:vMerge/>
            <w:shd w:val="clear" w:color="auto" w:fill="FFFFFF" w:themeFill="background1"/>
            <w:hideMark/>
          </w:tcPr>
          <w:p w14:paraId="4E244CBD"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1EE6C5DB" w14:textId="77777777" w:rsidTr="0060183B">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213" w:type="dxa"/>
            <w:vMerge w:val="restart"/>
            <w:shd w:val="clear" w:color="auto" w:fill="FFFFFF" w:themeFill="background1"/>
            <w:hideMark/>
          </w:tcPr>
          <w:p w14:paraId="7021A934"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TNM Stage</w:t>
            </w:r>
          </w:p>
        </w:tc>
        <w:tc>
          <w:tcPr>
            <w:tcW w:w="1970" w:type="dxa"/>
            <w:shd w:val="clear" w:color="auto" w:fill="FFFFFF" w:themeFill="background1"/>
            <w:hideMark/>
          </w:tcPr>
          <w:p w14:paraId="56652A3F"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0-1</w:t>
            </w:r>
          </w:p>
        </w:tc>
        <w:tc>
          <w:tcPr>
            <w:tcW w:w="1356" w:type="dxa"/>
            <w:shd w:val="clear" w:color="auto" w:fill="FFFFFF" w:themeFill="background1"/>
            <w:hideMark/>
          </w:tcPr>
          <w:p w14:paraId="0212A48F"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18</w:t>
            </w:r>
          </w:p>
        </w:tc>
        <w:tc>
          <w:tcPr>
            <w:tcW w:w="1661" w:type="dxa"/>
            <w:shd w:val="clear" w:color="auto" w:fill="FFFFFF" w:themeFill="background1"/>
            <w:hideMark/>
          </w:tcPr>
          <w:p w14:paraId="203FA41E"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11</w:t>
            </w:r>
          </w:p>
        </w:tc>
        <w:tc>
          <w:tcPr>
            <w:tcW w:w="1334" w:type="dxa"/>
            <w:shd w:val="clear" w:color="auto" w:fill="FFFFFF" w:themeFill="background1"/>
            <w:hideMark/>
          </w:tcPr>
          <w:p w14:paraId="4487E625"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w:t>
            </w:r>
          </w:p>
        </w:tc>
        <w:tc>
          <w:tcPr>
            <w:tcW w:w="1530" w:type="dxa"/>
            <w:vMerge w:val="restart"/>
            <w:shd w:val="clear" w:color="auto" w:fill="FFFFFF" w:themeFill="background1"/>
            <w:hideMark/>
          </w:tcPr>
          <w:p w14:paraId="2C9502B8" w14:textId="61497870"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p w14:paraId="75C4EDE1" w14:textId="5A9E4CCF"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0.771</w:t>
            </w:r>
          </w:p>
        </w:tc>
      </w:tr>
      <w:tr w:rsidR="00EC7915" w:rsidRPr="00105F1E" w14:paraId="44DE77B6" w14:textId="77777777" w:rsidTr="0060183B">
        <w:trPr>
          <w:trHeight w:val="3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16411271" w14:textId="77777777" w:rsidR="00EC7915" w:rsidRPr="00105F1E" w:rsidRDefault="00EC7915" w:rsidP="00732586">
            <w:pPr>
              <w:spacing w:line="276" w:lineRule="auto"/>
              <w:jc w:val="center"/>
              <w:rPr>
                <w:rFonts w:asciiTheme="majorBidi" w:eastAsia="Times New Roman" w:hAnsiTheme="majorBidi" w:cstheme="majorBidi"/>
                <w:sz w:val="20"/>
                <w:szCs w:val="20"/>
              </w:rPr>
            </w:pPr>
          </w:p>
        </w:tc>
        <w:tc>
          <w:tcPr>
            <w:tcW w:w="1970" w:type="dxa"/>
            <w:shd w:val="clear" w:color="auto" w:fill="FFFFFF" w:themeFill="background1"/>
            <w:hideMark/>
          </w:tcPr>
          <w:p w14:paraId="596D2F26"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2-3</w:t>
            </w:r>
          </w:p>
        </w:tc>
        <w:tc>
          <w:tcPr>
            <w:tcW w:w="1356" w:type="dxa"/>
            <w:shd w:val="clear" w:color="auto" w:fill="FFFFFF" w:themeFill="background1"/>
            <w:hideMark/>
          </w:tcPr>
          <w:p w14:paraId="4CB6A430"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12</w:t>
            </w:r>
          </w:p>
        </w:tc>
        <w:tc>
          <w:tcPr>
            <w:tcW w:w="1661" w:type="dxa"/>
            <w:shd w:val="clear" w:color="auto" w:fill="FFFFFF" w:themeFill="background1"/>
            <w:hideMark/>
          </w:tcPr>
          <w:p w14:paraId="15C5A80C"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15</w:t>
            </w:r>
          </w:p>
        </w:tc>
        <w:tc>
          <w:tcPr>
            <w:tcW w:w="1334" w:type="dxa"/>
            <w:shd w:val="clear" w:color="auto" w:fill="FFFFFF" w:themeFill="background1"/>
            <w:hideMark/>
          </w:tcPr>
          <w:p w14:paraId="5ACC8955"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w:t>
            </w:r>
          </w:p>
        </w:tc>
        <w:tc>
          <w:tcPr>
            <w:tcW w:w="0" w:type="auto"/>
            <w:vMerge/>
            <w:shd w:val="clear" w:color="auto" w:fill="FFFFFF" w:themeFill="background1"/>
            <w:hideMark/>
          </w:tcPr>
          <w:p w14:paraId="73BD6BD3"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bl>
    <w:p w14:paraId="10954269" w14:textId="77777777" w:rsidR="00EC7915" w:rsidRPr="00105F1E" w:rsidRDefault="00EC7915" w:rsidP="00EC7915">
      <w:pPr>
        <w:jc w:val="both"/>
        <w:rPr>
          <w:rFonts w:asciiTheme="majorBidi" w:hAnsiTheme="majorBidi" w:cstheme="majorBidi"/>
          <w:b/>
          <w:bCs/>
          <w:sz w:val="24"/>
          <w:szCs w:val="24"/>
        </w:rPr>
      </w:pPr>
    </w:p>
    <w:p w14:paraId="388FD85E" w14:textId="77777777" w:rsidR="006931FF" w:rsidRDefault="006931FF" w:rsidP="00EC7915">
      <w:pPr>
        <w:jc w:val="both"/>
        <w:rPr>
          <w:rFonts w:asciiTheme="majorBidi" w:hAnsiTheme="majorBidi" w:cstheme="majorBidi"/>
          <w:b/>
          <w:bCs/>
          <w:sz w:val="24"/>
          <w:szCs w:val="24"/>
        </w:rPr>
      </w:pPr>
    </w:p>
    <w:p w14:paraId="1257F0BC" w14:textId="77777777" w:rsidR="00081368" w:rsidRDefault="00081368" w:rsidP="00EC7915">
      <w:pPr>
        <w:jc w:val="both"/>
        <w:rPr>
          <w:rFonts w:asciiTheme="majorBidi" w:hAnsiTheme="majorBidi" w:cstheme="majorBidi"/>
          <w:b/>
          <w:bCs/>
          <w:sz w:val="24"/>
          <w:szCs w:val="24"/>
        </w:rPr>
      </w:pPr>
    </w:p>
    <w:p w14:paraId="36822AB9" w14:textId="77777777" w:rsidR="006931FF" w:rsidRDefault="006931FF" w:rsidP="00EC7915">
      <w:pPr>
        <w:jc w:val="both"/>
        <w:rPr>
          <w:rFonts w:asciiTheme="majorBidi" w:hAnsiTheme="majorBidi" w:cstheme="majorBidi"/>
          <w:b/>
          <w:bCs/>
          <w:sz w:val="24"/>
          <w:szCs w:val="24"/>
        </w:rPr>
      </w:pPr>
    </w:p>
    <w:p w14:paraId="29E30E7E" w14:textId="72E311BE" w:rsidR="00EC7915" w:rsidRPr="00105F1E" w:rsidRDefault="00EC7915" w:rsidP="00EC7915">
      <w:pPr>
        <w:jc w:val="both"/>
        <w:rPr>
          <w:rFonts w:asciiTheme="majorBidi" w:hAnsiTheme="majorBidi" w:cstheme="majorBidi"/>
          <w:sz w:val="24"/>
          <w:szCs w:val="24"/>
        </w:rPr>
      </w:pPr>
      <w:r w:rsidRPr="00105F1E">
        <w:rPr>
          <w:rFonts w:asciiTheme="majorBidi" w:hAnsiTheme="majorBidi" w:cstheme="majorBidi"/>
          <w:b/>
          <w:bCs/>
          <w:sz w:val="24"/>
          <w:szCs w:val="24"/>
        </w:rPr>
        <w:t>Table 2.</w:t>
      </w:r>
      <w:r w:rsidRPr="00105F1E">
        <w:rPr>
          <w:rFonts w:asciiTheme="majorBidi" w:hAnsiTheme="majorBidi" w:cstheme="majorBidi"/>
          <w:sz w:val="24"/>
          <w:szCs w:val="24"/>
        </w:rPr>
        <w:t xml:space="preserve"> </w:t>
      </w:r>
      <w:r w:rsidR="00B76CBD" w:rsidRPr="00B76CBD">
        <w:rPr>
          <w:rFonts w:asciiTheme="majorBidi" w:hAnsiTheme="majorBidi" w:cstheme="majorBidi"/>
          <w:i/>
          <w:iCs/>
          <w:sz w:val="24"/>
          <w:szCs w:val="24"/>
        </w:rPr>
        <w:t>CDH1</w:t>
      </w:r>
      <w:r w:rsidRPr="00105F1E">
        <w:rPr>
          <w:rFonts w:asciiTheme="majorBidi" w:hAnsiTheme="majorBidi" w:cstheme="majorBidi"/>
          <w:b/>
          <w:bCs/>
          <w:sz w:val="24"/>
          <w:szCs w:val="24"/>
        </w:rPr>
        <w:t xml:space="preserve"> </w:t>
      </w:r>
      <w:r w:rsidRPr="00105F1E">
        <w:rPr>
          <w:rFonts w:asciiTheme="majorBidi" w:hAnsiTheme="majorBidi" w:cstheme="majorBidi"/>
          <w:sz w:val="24"/>
          <w:szCs w:val="24"/>
        </w:rPr>
        <w:t>expression level and its relation to Clinicopathological parameters among 30 cases, categorized as either low or high expression.</w:t>
      </w:r>
    </w:p>
    <w:tbl>
      <w:tblPr>
        <w:tblStyle w:val="PlainTable4"/>
        <w:tblW w:w="9944" w:type="dxa"/>
        <w:shd w:val="clear" w:color="auto" w:fill="FFFFFF" w:themeFill="background1"/>
        <w:tblLook w:val="04A0" w:firstRow="1" w:lastRow="0" w:firstColumn="1" w:lastColumn="0" w:noHBand="0" w:noVBand="1"/>
      </w:tblPr>
      <w:tblGrid>
        <w:gridCol w:w="2185"/>
        <w:gridCol w:w="1946"/>
        <w:gridCol w:w="1339"/>
        <w:gridCol w:w="1452"/>
        <w:gridCol w:w="1440"/>
        <w:gridCol w:w="1582"/>
      </w:tblGrid>
      <w:tr w:rsidR="00EC7915" w:rsidRPr="00105F1E" w14:paraId="2200A619" w14:textId="77777777" w:rsidTr="0060183B">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944" w:type="dxa"/>
            <w:gridSpan w:val="6"/>
            <w:shd w:val="clear" w:color="auto" w:fill="FFFFFF" w:themeFill="background1"/>
            <w:hideMark/>
          </w:tcPr>
          <w:p w14:paraId="06AFD164" w14:textId="249C174E" w:rsidR="00EC7915" w:rsidRPr="00105F1E" w:rsidRDefault="00B76CBD" w:rsidP="00732586">
            <w:pPr>
              <w:spacing w:line="276" w:lineRule="auto"/>
              <w:jc w:val="center"/>
              <w:rPr>
                <w:rFonts w:asciiTheme="majorBidi" w:hAnsiTheme="majorBidi" w:cstheme="majorBidi"/>
                <w:b w:val="0"/>
                <w:bCs w:val="0"/>
                <w:sz w:val="20"/>
                <w:szCs w:val="20"/>
              </w:rPr>
            </w:pPr>
            <w:r w:rsidRPr="00B76CBD">
              <w:rPr>
                <w:rFonts w:asciiTheme="majorBidi" w:hAnsiTheme="majorBidi" w:cstheme="majorBidi"/>
                <w:i/>
                <w:iCs/>
                <w:sz w:val="20"/>
                <w:szCs w:val="20"/>
              </w:rPr>
              <w:t>CDH1</w:t>
            </w:r>
            <w:r w:rsidR="00EC7915" w:rsidRPr="00105F1E">
              <w:rPr>
                <w:rFonts w:asciiTheme="majorBidi" w:hAnsiTheme="majorBidi" w:cstheme="majorBidi"/>
                <w:sz w:val="20"/>
                <w:szCs w:val="20"/>
              </w:rPr>
              <w:t xml:space="preserve"> GENE</w:t>
            </w:r>
            <w:r w:rsidR="00EC7915" w:rsidRPr="00105F1E">
              <w:rPr>
                <w:rFonts w:asciiTheme="majorBidi" w:eastAsia="Arial" w:hAnsiTheme="majorBidi" w:cstheme="majorBidi"/>
                <w:color w:val="000000"/>
                <w:kern w:val="2"/>
                <w:sz w:val="20"/>
                <w:szCs w:val="20"/>
              </w:rPr>
              <w:t xml:space="preserve"> Expression Level</w:t>
            </w:r>
          </w:p>
        </w:tc>
      </w:tr>
      <w:tr w:rsidR="00EC7915" w:rsidRPr="00105F1E" w14:paraId="033EC8AA" w14:textId="77777777" w:rsidTr="0060183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185" w:type="dxa"/>
            <w:shd w:val="clear" w:color="auto" w:fill="FFFFFF" w:themeFill="background1"/>
            <w:hideMark/>
          </w:tcPr>
          <w:p w14:paraId="0DF0CC7A" w14:textId="77777777" w:rsidR="00EC7915" w:rsidRPr="00105F1E" w:rsidRDefault="00EC7915" w:rsidP="00584CF8">
            <w:pPr>
              <w:spacing w:line="276" w:lineRule="auto"/>
              <w:rPr>
                <w:rFonts w:asciiTheme="majorBidi" w:eastAsia="Times New Roman" w:hAnsiTheme="majorBidi" w:cstheme="majorBidi"/>
                <w:b w:val="0"/>
                <w:bCs w:val="0"/>
                <w:color w:val="171717" w:themeColor="background2" w:themeShade="1A"/>
                <w:sz w:val="20"/>
                <w:szCs w:val="20"/>
              </w:rPr>
            </w:pPr>
            <w:r w:rsidRPr="00105F1E">
              <w:rPr>
                <w:rFonts w:asciiTheme="majorBidi" w:eastAsia="Arial" w:hAnsiTheme="majorBidi" w:cstheme="majorBidi"/>
                <w:color w:val="171717" w:themeColor="background2" w:themeShade="1A"/>
                <w:kern w:val="2"/>
                <w:sz w:val="20"/>
                <w:szCs w:val="20"/>
              </w:rPr>
              <w:t>Parameters</w:t>
            </w:r>
          </w:p>
        </w:tc>
        <w:tc>
          <w:tcPr>
            <w:tcW w:w="1946" w:type="dxa"/>
            <w:shd w:val="clear" w:color="auto" w:fill="FFFFFF" w:themeFill="background1"/>
            <w:hideMark/>
          </w:tcPr>
          <w:p w14:paraId="69E10B0E" w14:textId="2C491873"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Subclasses</w:t>
            </w:r>
          </w:p>
        </w:tc>
        <w:tc>
          <w:tcPr>
            <w:tcW w:w="1339" w:type="dxa"/>
            <w:shd w:val="clear" w:color="auto" w:fill="FFFFFF" w:themeFill="background1"/>
            <w:hideMark/>
          </w:tcPr>
          <w:p w14:paraId="797214C3"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Cases</w:t>
            </w:r>
          </w:p>
        </w:tc>
        <w:tc>
          <w:tcPr>
            <w:tcW w:w="1452" w:type="dxa"/>
            <w:shd w:val="clear" w:color="auto" w:fill="FFFFFF" w:themeFill="background1"/>
            <w:hideMark/>
          </w:tcPr>
          <w:p w14:paraId="289386A2"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Low</w:t>
            </w:r>
          </w:p>
        </w:tc>
        <w:tc>
          <w:tcPr>
            <w:tcW w:w="1440" w:type="dxa"/>
            <w:shd w:val="clear" w:color="auto" w:fill="FFFFFF" w:themeFill="background1"/>
            <w:hideMark/>
          </w:tcPr>
          <w:p w14:paraId="3EA0D031"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High</w:t>
            </w:r>
          </w:p>
        </w:tc>
        <w:tc>
          <w:tcPr>
            <w:tcW w:w="1582" w:type="dxa"/>
            <w:shd w:val="clear" w:color="auto" w:fill="FFFFFF" w:themeFill="background1"/>
            <w:hideMark/>
          </w:tcPr>
          <w:p w14:paraId="3A5FAB63"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171717" w:themeColor="background2" w:themeShade="1A"/>
                <w:sz w:val="20"/>
                <w:szCs w:val="20"/>
              </w:rPr>
            </w:pPr>
            <w:r w:rsidRPr="00105F1E">
              <w:rPr>
                <w:rFonts w:asciiTheme="majorBidi" w:eastAsia="Arial" w:hAnsiTheme="majorBidi" w:cstheme="majorBidi"/>
                <w:b/>
                <w:bCs/>
                <w:color w:val="171717" w:themeColor="background2" w:themeShade="1A"/>
                <w:kern w:val="2"/>
                <w:sz w:val="20"/>
                <w:szCs w:val="20"/>
              </w:rPr>
              <w:t>P-value</w:t>
            </w:r>
          </w:p>
        </w:tc>
      </w:tr>
      <w:tr w:rsidR="00EC7915" w:rsidRPr="00105F1E" w14:paraId="4CC5A45B" w14:textId="77777777" w:rsidTr="0060183B">
        <w:trPr>
          <w:trHeight w:val="362"/>
        </w:trPr>
        <w:tc>
          <w:tcPr>
            <w:cnfStyle w:val="001000000000" w:firstRow="0" w:lastRow="0" w:firstColumn="1" w:lastColumn="0" w:oddVBand="0" w:evenVBand="0" w:oddHBand="0" w:evenHBand="0" w:firstRowFirstColumn="0" w:firstRowLastColumn="0" w:lastRowFirstColumn="0" w:lastRowLastColumn="0"/>
            <w:tcW w:w="2185" w:type="dxa"/>
            <w:vMerge w:val="restart"/>
            <w:shd w:val="clear" w:color="auto" w:fill="FFFFFF" w:themeFill="background1"/>
            <w:hideMark/>
          </w:tcPr>
          <w:p w14:paraId="1AA4D11D"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Age (years)</w:t>
            </w:r>
          </w:p>
        </w:tc>
        <w:tc>
          <w:tcPr>
            <w:tcW w:w="1946" w:type="dxa"/>
            <w:shd w:val="clear" w:color="auto" w:fill="FFFFFF" w:themeFill="background1"/>
            <w:hideMark/>
          </w:tcPr>
          <w:p w14:paraId="3FF71796"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≥50</w:t>
            </w:r>
          </w:p>
        </w:tc>
        <w:tc>
          <w:tcPr>
            <w:tcW w:w="1339" w:type="dxa"/>
            <w:shd w:val="clear" w:color="auto" w:fill="FFFFFF" w:themeFill="background1"/>
            <w:hideMark/>
          </w:tcPr>
          <w:p w14:paraId="05509C01"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4</w:t>
            </w:r>
          </w:p>
        </w:tc>
        <w:tc>
          <w:tcPr>
            <w:tcW w:w="1452" w:type="dxa"/>
            <w:shd w:val="clear" w:color="auto" w:fill="FFFFFF" w:themeFill="background1"/>
            <w:hideMark/>
          </w:tcPr>
          <w:p w14:paraId="007D82EC"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3</w:t>
            </w:r>
          </w:p>
        </w:tc>
        <w:tc>
          <w:tcPr>
            <w:tcW w:w="1440" w:type="dxa"/>
            <w:shd w:val="clear" w:color="auto" w:fill="FFFFFF" w:themeFill="background1"/>
            <w:hideMark/>
          </w:tcPr>
          <w:p w14:paraId="6A143FD2"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1582" w:type="dxa"/>
            <w:vMerge w:val="restart"/>
            <w:shd w:val="clear" w:color="auto" w:fill="FFFFFF" w:themeFill="background1"/>
            <w:hideMark/>
          </w:tcPr>
          <w:p w14:paraId="25E13BF3"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0.282</w:t>
            </w:r>
          </w:p>
        </w:tc>
      </w:tr>
      <w:tr w:rsidR="00EC7915" w:rsidRPr="00105F1E" w14:paraId="45AA7639" w14:textId="77777777" w:rsidTr="0060183B">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553F110C"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46" w:type="dxa"/>
            <w:shd w:val="clear" w:color="auto" w:fill="FFFFFF" w:themeFill="background1"/>
            <w:hideMark/>
          </w:tcPr>
          <w:p w14:paraId="6F7DD8F7"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&lt;50</w:t>
            </w:r>
          </w:p>
        </w:tc>
        <w:tc>
          <w:tcPr>
            <w:tcW w:w="1339" w:type="dxa"/>
            <w:shd w:val="clear" w:color="auto" w:fill="FFFFFF" w:themeFill="background1"/>
            <w:hideMark/>
          </w:tcPr>
          <w:p w14:paraId="49F9733E"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26</w:t>
            </w:r>
          </w:p>
        </w:tc>
        <w:tc>
          <w:tcPr>
            <w:tcW w:w="1452" w:type="dxa"/>
            <w:shd w:val="clear" w:color="auto" w:fill="FFFFFF" w:themeFill="background1"/>
            <w:hideMark/>
          </w:tcPr>
          <w:p w14:paraId="01C6E094"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24</w:t>
            </w:r>
          </w:p>
        </w:tc>
        <w:tc>
          <w:tcPr>
            <w:tcW w:w="1440" w:type="dxa"/>
            <w:shd w:val="clear" w:color="auto" w:fill="FFFFFF" w:themeFill="background1"/>
            <w:hideMark/>
          </w:tcPr>
          <w:p w14:paraId="45A23314"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w:t>
            </w:r>
          </w:p>
        </w:tc>
        <w:tc>
          <w:tcPr>
            <w:tcW w:w="1582" w:type="dxa"/>
            <w:vMerge/>
            <w:shd w:val="clear" w:color="auto" w:fill="FFFFFF" w:themeFill="background1"/>
            <w:hideMark/>
          </w:tcPr>
          <w:p w14:paraId="7A8E71A3"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184CA1F2" w14:textId="77777777" w:rsidTr="0060183B">
        <w:trPr>
          <w:trHeight w:val="353"/>
        </w:trPr>
        <w:tc>
          <w:tcPr>
            <w:cnfStyle w:val="001000000000" w:firstRow="0" w:lastRow="0" w:firstColumn="1" w:lastColumn="0" w:oddVBand="0" w:evenVBand="0" w:oddHBand="0" w:evenHBand="0" w:firstRowFirstColumn="0" w:firstRowLastColumn="0" w:lastRowFirstColumn="0" w:lastRowLastColumn="0"/>
            <w:tcW w:w="2185" w:type="dxa"/>
            <w:vMerge w:val="restart"/>
            <w:shd w:val="clear" w:color="auto" w:fill="FFFFFF" w:themeFill="background1"/>
            <w:hideMark/>
          </w:tcPr>
          <w:p w14:paraId="378633DC"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Tumor grade</w:t>
            </w:r>
          </w:p>
        </w:tc>
        <w:tc>
          <w:tcPr>
            <w:tcW w:w="1946" w:type="dxa"/>
            <w:shd w:val="clear" w:color="auto" w:fill="FFFFFF" w:themeFill="background1"/>
            <w:hideMark/>
          </w:tcPr>
          <w:p w14:paraId="32805FE1"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I</w:t>
            </w:r>
          </w:p>
        </w:tc>
        <w:tc>
          <w:tcPr>
            <w:tcW w:w="1339" w:type="dxa"/>
            <w:shd w:val="clear" w:color="auto" w:fill="FFFFFF" w:themeFill="background1"/>
            <w:hideMark/>
          </w:tcPr>
          <w:p w14:paraId="01EB163B"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3</w:t>
            </w:r>
          </w:p>
        </w:tc>
        <w:tc>
          <w:tcPr>
            <w:tcW w:w="1452" w:type="dxa"/>
            <w:shd w:val="clear" w:color="auto" w:fill="FFFFFF" w:themeFill="background1"/>
            <w:hideMark/>
          </w:tcPr>
          <w:p w14:paraId="32C08098"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3</w:t>
            </w:r>
          </w:p>
        </w:tc>
        <w:tc>
          <w:tcPr>
            <w:tcW w:w="1440" w:type="dxa"/>
            <w:shd w:val="clear" w:color="auto" w:fill="FFFFFF" w:themeFill="background1"/>
            <w:hideMark/>
          </w:tcPr>
          <w:p w14:paraId="1E1212AD"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w:t>
            </w:r>
          </w:p>
        </w:tc>
        <w:tc>
          <w:tcPr>
            <w:tcW w:w="1582" w:type="dxa"/>
            <w:vMerge w:val="restart"/>
            <w:shd w:val="clear" w:color="auto" w:fill="FFFFFF" w:themeFill="background1"/>
            <w:hideMark/>
          </w:tcPr>
          <w:p w14:paraId="36633DF5"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0"/>
                <w:szCs w:val="20"/>
              </w:rPr>
            </w:pPr>
            <w:r w:rsidRPr="00105F1E">
              <w:rPr>
                <w:rFonts w:asciiTheme="majorBidi" w:eastAsia="Arial" w:hAnsiTheme="majorBidi" w:cstheme="majorBidi"/>
                <w:color w:val="000000" w:themeColor="text1"/>
                <w:kern w:val="2"/>
                <w:sz w:val="20"/>
                <w:szCs w:val="20"/>
              </w:rPr>
              <w:t>0.043</w:t>
            </w:r>
          </w:p>
        </w:tc>
      </w:tr>
      <w:tr w:rsidR="00EC7915" w:rsidRPr="00105F1E" w14:paraId="010F7988" w14:textId="77777777" w:rsidTr="0060183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EED6E65"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46" w:type="dxa"/>
            <w:shd w:val="clear" w:color="auto" w:fill="FFFFFF" w:themeFill="background1"/>
            <w:hideMark/>
          </w:tcPr>
          <w:p w14:paraId="05B0FC5A"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II</w:t>
            </w:r>
          </w:p>
        </w:tc>
        <w:tc>
          <w:tcPr>
            <w:tcW w:w="1339" w:type="dxa"/>
            <w:shd w:val="clear" w:color="auto" w:fill="FFFFFF" w:themeFill="background1"/>
            <w:hideMark/>
          </w:tcPr>
          <w:p w14:paraId="71CDAC22"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22</w:t>
            </w:r>
          </w:p>
        </w:tc>
        <w:tc>
          <w:tcPr>
            <w:tcW w:w="1452" w:type="dxa"/>
            <w:shd w:val="clear" w:color="auto" w:fill="FFFFFF" w:themeFill="background1"/>
            <w:hideMark/>
          </w:tcPr>
          <w:p w14:paraId="7A519154"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21</w:t>
            </w:r>
          </w:p>
        </w:tc>
        <w:tc>
          <w:tcPr>
            <w:tcW w:w="1440" w:type="dxa"/>
            <w:shd w:val="clear" w:color="auto" w:fill="FFFFFF" w:themeFill="background1"/>
            <w:hideMark/>
          </w:tcPr>
          <w:p w14:paraId="264142D2"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1</w:t>
            </w:r>
          </w:p>
        </w:tc>
        <w:tc>
          <w:tcPr>
            <w:tcW w:w="1582" w:type="dxa"/>
            <w:vMerge/>
            <w:shd w:val="clear" w:color="auto" w:fill="FFFFFF" w:themeFill="background1"/>
            <w:hideMark/>
          </w:tcPr>
          <w:p w14:paraId="30AD3D25"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2749AD12" w14:textId="77777777" w:rsidTr="0060183B">
        <w:trPr>
          <w:trHeight w:val="2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9B5F5A7"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46" w:type="dxa"/>
            <w:shd w:val="clear" w:color="auto" w:fill="FFFFFF" w:themeFill="background1"/>
            <w:hideMark/>
          </w:tcPr>
          <w:p w14:paraId="649DD7B1"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III</w:t>
            </w:r>
          </w:p>
        </w:tc>
        <w:tc>
          <w:tcPr>
            <w:tcW w:w="1339" w:type="dxa"/>
            <w:shd w:val="clear" w:color="auto" w:fill="FFFFFF" w:themeFill="background1"/>
            <w:hideMark/>
          </w:tcPr>
          <w:p w14:paraId="1668864F"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5</w:t>
            </w:r>
          </w:p>
        </w:tc>
        <w:tc>
          <w:tcPr>
            <w:tcW w:w="1452" w:type="dxa"/>
            <w:shd w:val="clear" w:color="auto" w:fill="FFFFFF" w:themeFill="background1"/>
            <w:hideMark/>
          </w:tcPr>
          <w:p w14:paraId="42F5327B"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3</w:t>
            </w:r>
          </w:p>
        </w:tc>
        <w:tc>
          <w:tcPr>
            <w:tcW w:w="1440" w:type="dxa"/>
            <w:shd w:val="clear" w:color="auto" w:fill="FFFFFF" w:themeFill="background1"/>
            <w:hideMark/>
          </w:tcPr>
          <w:p w14:paraId="539E71D9"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2</w:t>
            </w:r>
          </w:p>
        </w:tc>
        <w:tc>
          <w:tcPr>
            <w:tcW w:w="1582" w:type="dxa"/>
            <w:vMerge/>
            <w:shd w:val="clear" w:color="auto" w:fill="FFFFFF" w:themeFill="background1"/>
            <w:hideMark/>
          </w:tcPr>
          <w:p w14:paraId="00827185"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0C22BC73" w14:textId="77777777" w:rsidTr="0060183B">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185" w:type="dxa"/>
            <w:vMerge w:val="restart"/>
            <w:shd w:val="clear" w:color="auto" w:fill="FFFFFF" w:themeFill="background1"/>
            <w:hideMark/>
          </w:tcPr>
          <w:p w14:paraId="2421BB34" w14:textId="0562F3F3" w:rsidR="00EC7915" w:rsidRPr="00105F1E" w:rsidRDefault="00EC7915" w:rsidP="00584CF8">
            <w:pPr>
              <w:spacing w:line="276" w:lineRule="auto"/>
              <w:rPr>
                <w:rFonts w:asciiTheme="majorBidi" w:eastAsia="Times New Roman" w:hAnsiTheme="majorBidi" w:cstheme="majorBidi"/>
                <w:sz w:val="20"/>
                <w:szCs w:val="20"/>
              </w:rPr>
            </w:pPr>
          </w:p>
        </w:tc>
        <w:tc>
          <w:tcPr>
            <w:tcW w:w="1946" w:type="dxa"/>
            <w:shd w:val="clear" w:color="auto" w:fill="FFFFFF" w:themeFill="background1"/>
            <w:hideMark/>
          </w:tcPr>
          <w:p w14:paraId="3D177DDA" w14:textId="040E0FE4" w:rsidR="00EC7915" w:rsidRPr="00105F1E" w:rsidRDefault="00EC7915" w:rsidP="00AD1565">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339" w:type="dxa"/>
            <w:shd w:val="clear" w:color="auto" w:fill="FFFFFF" w:themeFill="background1"/>
            <w:hideMark/>
          </w:tcPr>
          <w:p w14:paraId="4943E45E" w14:textId="5CC8A1E0"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452" w:type="dxa"/>
            <w:shd w:val="clear" w:color="auto" w:fill="FFFFFF" w:themeFill="background1"/>
            <w:hideMark/>
          </w:tcPr>
          <w:p w14:paraId="4C9CD1A0" w14:textId="17F705F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440" w:type="dxa"/>
            <w:shd w:val="clear" w:color="auto" w:fill="FFFFFF" w:themeFill="background1"/>
            <w:hideMark/>
          </w:tcPr>
          <w:p w14:paraId="3722BB0C" w14:textId="7AAC844F"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582" w:type="dxa"/>
            <w:vMerge w:val="restart"/>
            <w:shd w:val="clear" w:color="auto" w:fill="FFFFFF" w:themeFill="background1"/>
            <w:hideMark/>
          </w:tcPr>
          <w:p w14:paraId="4A6E7F9E" w14:textId="7DF60357" w:rsidR="00EC7915" w:rsidRPr="00105F1E" w:rsidRDefault="00EC7915" w:rsidP="00AD1565">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0B3EEFA9" w14:textId="77777777" w:rsidTr="0060183B">
        <w:trPr>
          <w:trHeight w:val="3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BA43868"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46" w:type="dxa"/>
            <w:shd w:val="clear" w:color="auto" w:fill="FFFFFF" w:themeFill="background1"/>
            <w:hideMark/>
          </w:tcPr>
          <w:p w14:paraId="5614C333" w14:textId="5DEEF5FC" w:rsidR="00EC7915" w:rsidRPr="00105F1E" w:rsidRDefault="00EC7915" w:rsidP="00AD1565">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339" w:type="dxa"/>
            <w:shd w:val="clear" w:color="auto" w:fill="FFFFFF" w:themeFill="background1"/>
            <w:hideMark/>
          </w:tcPr>
          <w:p w14:paraId="75915810" w14:textId="4837CCCF" w:rsidR="00EC7915" w:rsidRPr="00105F1E" w:rsidRDefault="00EC7915" w:rsidP="00AD1565">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452" w:type="dxa"/>
            <w:shd w:val="clear" w:color="auto" w:fill="FFFFFF" w:themeFill="background1"/>
            <w:hideMark/>
          </w:tcPr>
          <w:p w14:paraId="63EC442A" w14:textId="3274EA6C"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440" w:type="dxa"/>
            <w:shd w:val="clear" w:color="auto" w:fill="FFFFFF" w:themeFill="background1"/>
            <w:hideMark/>
          </w:tcPr>
          <w:p w14:paraId="5130B651" w14:textId="54CF1D36" w:rsidR="00EC7915" w:rsidRDefault="00EC7915" w:rsidP="00AD1565">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p w14:paraId="79FFDDE4" w14:textId="71407761" w:rsidR="00AD1565" w:rsidRPr="00105F1E" w:rsidRDefault="00AD156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582" w:type="dxa"/>
            <w:vMerge/>
            <w:shd w:val="clear" w:color="auto" w:fill="FFFFFF" w:themeFill="background1"/>
            <w:hideMark/>
          </w:tcPr>
          <w:p w14:paraId="67F05D7A"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6DDD65E5" w14:textId="77777777" w:rsidTr="0060183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185" w:type="dxa"/>
            <w:vMerge w:val="restart"/>
            <w:shd w:val="clear" w:color="auto" w:fill="FFFFFF" w:themeFill="background1"/>
            <w:hideMark/>
          </w:tcPr>
          <w:p w14:paraId="087CCDCF"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ER status</w:t>
            </w:r>
          </w:p>
        </w:tc>
        <w:tc>
          <w:tcPr>
            <w:tcW w:w="1946" w:type="dxa"/>
            <w:shd w:val="clear" w:color="auto" w:fill="FFFFFF" w:themeFill="background1"/>
            <w:hideMark/>
          </w:tcPr>
          <w:p w14:paraId="36F04682"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Negative</w:t>
            </w:r>
          </w:p>
        </w:tc>
        <w:tc>
          <w:tcPr>
            <w:tcW w:w="1339" w:type="dxa"/>
            <w:shd w:val="clear" w:color="auto" w:fill="FFFFFF" w:themeFill="background1"/>
            <w:hideMark/>
          </w:tcPr>
          <w:p w14:paraId="3ACDA791"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9</w:t>
            </w:r>
          </w:p>
        </w:tc>
        <w:tc>
          <w:tcPr>
            <w:tcW w:w="1452" w:type="dxa"/>
            <w:shd w:val="clear" w:color="auto" w:fill="FFFFFF" w:themeFill="background1"/>
            <w:hideMark/>
          </w:tcPr>
          <w:p w14:paraId="7EA2444F"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19</w:t>
            </w:r>
          </w:p>
        </w:tc>
        <w:tc>
          <w:tcPr>
            <w:tcW w:w="1440" w:type="dxa"/>
            <w:shd w:val="clear" w:color="auto" w:fill="FFFFFF" w:themeFill="background1"/>
            <w:hideMark/>
          </w:tcPr>
          <w:p w14:paraId="32237459"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w:t>
            </w:r>
          </w:p>
        </w:tc>
        <w:tc>
          <w:tcPr>
            <w:tcW w:w="1582" w:type="dxa"/>
            <w:vMerge w:val="restart"/>
            <w:shd w:val="clear" w:color="auto" w:fill="FFFFFF" w:themeFill="background1"/>
            <w:hideMark/>
          </w:tcPr>
          <w:p w14:paraId="153358AB"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0.781</w:t>
            </w:r>
          </w:p>
        </w:tc>
      </w:tr>
      <w:tr w:rsidR="00EC7915" w:rsidRPr="00105F1E" w14:paraId="27D5B29E" w14:textId="77777777" w:rsidTr="0060183B">
        <w:trPr>
          <w:trHeight w:val="33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19AF0DC"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46" w:type="dxa"/>
            <w:shd w:val="clear" w:color="auto" w:fill="FFFFFF" w:themeFill="background1"/>
            <w:hideMark/>
          </w:tcPr>
          <w:p w14:paraId="10170CB4"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Positive</w:t>
            </w:r>
          </w:p>
        </w:tc>
        <w:tc>
          <w:tcPr>
            <w:tcW w:w="1339" w:type="dxa"/>
            <w:shd w:val="clear" w:color="auto" w:fill="FFFFFF" w:themeFill="background1"/>
            <w:hideMark/>
          </w:tcPr>
          <w:p w14:paraId="5F4F14A1"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21</w:t>
            </w:r>
          </w:p>
        </w:tc>
        <w:tc>
          <w:tcPr>
            <w:tcW w:w="1452" w:type="dxa"/>
            <w:shd w:val="clear" w:color="auto" w:fill="FFFFFF" w:themeFill="background1"/>
            <w:hideMark/>
          </w:tcPr>
          <w:p w14:paraId="77D74A03"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8</w:t>
            </w:r>
          </w:p>
        </w:tc>
        <w:tc>
          <w:tcPr>
            <w:tcW w:w="1440" w:type="dxa"/>
            <w:shd w:val="clear" w:color="auto" w:fill="FFFFFF" w:themeFill="background1"/>
            <w:hideMark/>
          </w:tcPr>
          <w:p w14:paraId="193F5A04"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1582" w:type="dxa"/>
            <w:vMerge/>
            <w:shd w:val="clear" w:color="auto" w:fill="FFFFFF" w:themeFill="background1"/>
            <w:hideMark/>
          </w:tcPr>
          <w:p w14:paraId="2E6D07EC"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75F99FD7" w14:textId="77777777" w:rsidTr="0060183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185" w:type="dxa"/>
            <w:vMerge w:val="restart"/>
            <w:shd w:val="clear" w:color="auto" w:fill="FFFFFF" w:themeFill="background1"/>
            <w:hideMark/>
          </w:tcPr>
          <w:p w14:paraId="4C320E9F"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PR status</w:t>
            </w:r>
          </w:p>
        </w:tc>
        <w:tc>
          <w:tcPr>
            <w:tcW w:w="1946" w:type="dxa"/>
            <w:shd w:val="clear" w:color="auto" w:fill="FFFFFF" w:themeFill="background1"/>
            <w:hideMark/>
          </w:tcPr>
          <w:p w14:paraId="3767BE95"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Negative</w:t>
            </w:r>
          </w:p>
        </w:tc>
        <w:tc>
          <w:tcPr>
            <w:tcW w:w="1339" w:type="dxa"/>
            <w:shd w:val="clear" w:color="auto" w:fill="FFFFFF" w:themeFill="background1"/>
            <w:hideMark/>
          </w:tcPr>
          <w:p w14:paraId="22072549"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10</w:t>
            </w:r>
          </w:p>
        </w:tc>
        <w:tc>
          <w:tcPr>
            <w:tcW w:w="1452" w:type="dxa"/>
            <w:shd w:val="clear" w:color="auto" w:fill="FFFFFF" w:themeFill="background1"/>
            <w:hideMark/>
          </w:tcPr>
          <w:p w14:paraId="072E1C1E"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18</w:t>
            </w:r>
          </w:p>
        </w:tc>
        <w:tc>
          <w:tcPr>
            <w:tcW w:w="1440" w:type="dxa"/>
            <w:shd w:val="clear" w:color="auto" w:fill="FFFFFF" w:themeFill="background1"/>
            <w:hideMark/>
          </w:tcPr>
          <w:p w14:paraId="0EF96007"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w:t>
            </w:r>
          </w:p>
        </w:tc>
        <w:tc>
          <w:tcPr>
            <w:tcW w:w="1582" w:type="dxa"/>
            <w:vMerge w:val="restart"/>
            <w:shd w:val="clear" w:color="auto" w:fill="FFFFFF" w:themeFill="background1"/>
            <w:hideMark/>
          </w:tcPr>
          <w:p w14:paraId="0FE597B4"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0.899</w:t>
            </w:r>
          </w:p>
        </w:tc>
      </w:tr>
      <w:tr w:rsidR="00EC7915" w:rsidRPr="00105F1E" w14:paraId="69BA81D2" w14:textId="77777777" w:rsidTr="0060183B">
        <w:trPr>
          <w:trHeight w:val="20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0475F7F1"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46" w:type="dxa"/>
            <w:shd w:val="clear" w:color="auto" w:fill="FFFFFF" w:themeFill="background1"/>
            <w:hideMark/>
          </w:tcPr>
          <w:p w14:paraId="3CB57D57"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Positive</w:t>
            </w:r>
          </w:p>
        </w:tc>
        <w:tc>
          <w:tcPr>
            <w:tcW w:w="1339" w:type="dxa"/>
            <w:shd w:val="clear" w:color="auto" w:fill="FFFFFF" w:themeFill="background1"/>
            <w:hideMark/>
          </w:tcPr>
          <w:p w14:paraId="19965391"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20</w:t>
            </w:r>
          </w:p>
        </w:tc>
        <w:tc>
          <w:tcPr>
            <w:tcW w:w="1452" w:type="dxa"/>
            <w:shd w:val="clear" w:color="auto" w:fill="FFFFFF" w:themeFill="background1"/>
            <w:hideMark/>
          </w:tcPr>
          <w:p w14:paraId="371096CD"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9</w:t>
            </w:r>
          </w:p>
        </w:tc>
        <w:tc>
          <w:tcPr>
            <w:tcW w:w="1440" w:type="dxa"/>
            <w:shd w:val="clear" w:color="auto" w:fill="FFFFFF" w:themeFill="background1"/>
            <w:hideMark/>
          </w:tcPr>
          <w:p w14:paraId="127607FF"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1582" w:type="dxa"/>
            <w:vMerge/>
            <w:shd w:val="clear" w:color="auto" w:fill="FFFFFF" w:themeFill="background1"/>
            <w:hideMark/>
          </w:tcPr>
          <w:p w14:paraId="551D8D17"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7E9622F7" w14:textId="77777777" w:rsidTr="0060183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185" w:type="dxa"/>
            <w:vMerge w:val="restart"/>
            <w:shd w:val="clear" w:color="auto" w:fill="FFFFFF" w:themeFill="background1"/>
            <w:hideMark/>
          </w:tcPr>
          <w:p w14:paraId="331346A8"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Her2 status</w:t>
            </w:r>
          </w:p>
        </w:tc>
        <w:tc>
          <w:tcPr>
            <w:tcW w:w="1946" w:type="dxa"/>
            <w:shd w:val="clear" w:color="auto" w:fill="FFFFFF" w:themeFill="background1"/>
            <w:hideMark/>
          </w:tcPr>
          <w:p w14:paraId="058A6E0E"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Negative</w:t>
            </w:r>
          </w:p>
        </w:tc>
        <w:tc>
          <w:tcPr>
            <w:tcW w:w="1339" w:type="dxa"/>
            <w:shd w:val="clear" w:color="auto" w:fill="FFFFFF" w:themeFill="background1"/>
            <w:hideMark/>
          </w:tcPr>
          <w:p w14:paraId="2AACCC74"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9</w:t>
            </w:r>
          </w:p>
        </w:tc>
        <w:tc>
          <w:tcPr>
            <w:tcW w:w="1452" w:type="dxa"/>
            <w:shd w:val="clear" w:color="auto" w:fill="FFFFFF" w:themeFill="background1"/>
            <w:hideMark/>
          </w:tcPr>
          <w:p w14:paraId="422C4EEA"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21</w:t>
            </w:r>
          </w:p>
        </w:tc>
        <w:tc>
          <w:tcPr>
            <w:tcW w:w="1440" w:type="dxa"/>
            <w:shd w:val="clear" w:color="auto" w:fill="FFFFFF" w:themeFill="background1"/>
            <w:hideMark/>
          </w:tcPr>
          <w:p w14:paraId="38DC3981"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w:t>
            </w:r>
          </w:p>
        </w:tc>
        <w:tc>
          <w:tcPr>
            <w:tcW w:w="1582" w:type="dxa"/>
            <w:vMerge w:val="restart"/>
            <w:shd w:val="clear" w:color="auto" w:fill="FFFFFF" w:themeFill="background1"/>
            <w:hideMark/>
          </w:tcPr>
          <w:p w14:paraId="7396E32D"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0.66</w:t>
            </w:r>
          </w:p>
        </w:tc>
      </w:tr>
      <w:tr w:rsidR="00EC7915" w:rsidRPr="00105F1E" w14:paraId="3363FE30" w14:textId="77777777" w:rsidTr="0060183B">
        <w:trPr>
          <w:trHeight w:val="324"/>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0C8540A" w14:textId="77777777" w:rsidR="00EC7915" w:rsidRPr="00105F1E" w:rsidRDefault="00EC7915" w:rsidP="00584CF8">
            <w:pPr>
              <w:spacing w:line="276" w:lineRule="auto"/>
              <w:rPr>
                <w:rFonts w:asciiTheme="majorBidi" w:eastAsia="Times New Roman" w:hAnsiTheme="majorBidi" w:cstheme="majorBidi"/>
                <w:sz w:val="20"/>
                <w:szCs w:val="20"/>
              </w:rPr>
            </w:pPr>
          </w:p>
        </w:tc>
        <w:tc>
          <w:tcPr>
            <w:tcW w:w="1946" w:type="dxa"/>
            <w:shd w:val="clear" w:color="auto" w:fill="FFFFFF" w:themeFill="background1"/>
            <w:hideMark/>
          </w:tcPr>
          <w:p w14:paraId="004CFCA5"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Positive</w:t>
            </w:r>
          </w:p>
        </w:tc>
        <w:tc>
          <w:tcPr>
            <w:tcW w:w="1339" w:type="dxa"/>
            <w:shd w:val="clear" w:color="auto" w:fill="FFFFFF" w:themeFill="background1"/>
            <w:hideMark/>
          </w:tcPr>
          <w:p w14:paraId="248506D5"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21</w:t>
            </w:r>
          </w:p>
        </w:tc>
        <w:tc>
          <w:tcPr>
            <w:tcW w:w="1452" w:type="dxa"/>
            <w:shd w:val="clear" w:color="auto" w:fill="FFFFFF" w:themeFill="background1"/>
            <w:hideMark/>
          </w:tcPr>
          <w:p w14:paraId="1E63D866"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6</w:t>
            </w:r>
          </w:p>
        </w:tc>
        <w:tc>
          <w:tcPr>
            <w:tcW w:w="1440" w:type="dxa"/>
            <w:shd w:val="clear" w:color="auto" w:fill="FFFFFF" w:themeFill="background1"/>
            <w:hideMark/>
          </w:tcPr>
          <w:p w14:paraId="777179B3"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1582" w:type="dxa"/>
            <w:vMerge/>
            <w:shd w:val="clear" w:color="auto" w:fill="FFFFFF" w:themeFill="background1"/>
            <w:hideMark/>
          </w:tcPr>
          <w:p w14:paraId="5756AE27"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EC7915" w:rsidRPr="00105F1E" w14:paraId="79623A5F" w14:textId="77777777" w:rsidTr="0060183B">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185" w:type="dxa"/>
            <w:vMerge w:val="restart"/>
            <w:shd w:val="clear" w:color="auto" w:fill="FFFFFF" w:themeFill="background1"/>
            <w:hideMark/>
          </w:tcPr>
          <w:p w14:paraId="1E1B401F" w14:textId="77777777" w:rsidR="00EC7915" w:rsidRPr="00105F1E" w:rsidRDefault="00EC7915" w:rsidP="00584CF8">
            <w:pPr>
              <w:spacing w:line="276" w:lineRule="auto"/>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TNM Stage</w:t>
            </w:r>
          </w:p>
        </w:tc>
        <w:tc>
          <w:tcPr>
            <w:tcW w:w="1946" w:type="dxa"/>
            <w:shd w:val="clear" w:color="auto" w:fill="FFFFFF" w:themeFill="background1"/>
            <w:hideMark/>
          </w:tcPr>
          <w:p w14:paraId="1677A015"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0-1</w:t>
            </w:r>
          </w:p>
        </w:tc>
        <w:tc>
          <w:tcPr>
            <w:tcW w:w="1339" w:type="dxa"/>
            <w:shd w:val="clear" w:color="auto" w:fill="FFFFFF" w:themeFill="background1"/>
            <w:hideMark/>
          </w:tcPr>
          <w:p w14:paraId="06450FA9"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18</w:t>
            </w:r>
          </w:p>
        </w:tc>
        <w:tc>
          <w:tcPr>
            <w:tcW w:w="1452" w:type="dxa"/>
            <w:shd w:val="clear" w:color="auto" w:fill="FFFFFF" w:themeFill="background1"/>
            <w:hideMark/>
          </w:tcPr>
          <w:p w14:paraId="22768B8E"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17</w:t>
            </w:r>
          </w:p>
        </w:tc>
        <w:tc>
          <w:tcPr>
            <w:tcW w:w="1440" w:type="dxa"/>
            <w:shd w:val="clear" w:color="auto" w:fill="FFFFFF" w:themeFill="background1"/>
            <w:hideMark/>
          </w:tcPr>
          <w:p w14:paraId="38D4932A" w14:textId="77777777"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w:t>
            </w:r>
          </w:p>
        </w:tc>
        <w:tc>
          <w:tcPr>
            <w:tcW w:w="1582" w:type="dxa"/>
            <w:vMerge w:val="restart"/>
            <w:shd w:val="clear" w:color="auto" w:fill="FFFFFF" w:themeFill="background1"/>
            <w:hideMark/>
          </w:tcPr>
          <w:p w14:paraId="4E1E7E29" w14:textId="0B3BB81E"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p w14:paraId="1DBD11D8" w14:textId="0D12FD31" w:rsidR="00EC7915" w:rsidRPr="00105F1E" w:rsidRDefault="00EC7915" w:rsidP="0073258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0.76</w:t>
            </w:r>
          </w:p>
        </w:tc>
      </w:tr>
      <w:tr w:rsidR="00EC7915" w:rsidRPr="00105F1E" w14:paraId="1292405F" w14:textId="77777777" w:rsidTr="0060183B">
        <w:trPr>
          <w:trHeight w:val="32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8665A7A" w14:textId="77777777" w:rsidR="00EC7915" w:rsidRPr="00105F1E" w:rsidRDefault="00EC7915" w:rsidP="00732586">
            <w:pPr>
              <w:spacing w:line="276" w:lineRule="auto"/>
              <w:jc w:val="center"/>
              <w:rPr>
                <w:rFonts w:asciiTheme="majorBidi" w:eastAsia="Times New Roman" w:hAnsiTheme="majorBidi" w:cstheme="majorBidi"/>
                <w:sz w:val="20"/>
                <w:szCs w:val="20"/>
              </w:rPr>
            </w:pPr>
          </w:p>
        </w:tc>
        <w:tc>
          <w:tcPr>
            <w:tcW w:w="1946" w:type="dxa"/>
            <w:shd w:val="clear" w:color="auto" w:fill="FFFFFF" w:themeFill="background1"/>
            <w:hideMark/>
          </w:tcPr>
          <w:p w14:paraId="19A9DFDA"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Times New Roman" w:hAnsiTheme="majorBidi" w:cstheme="majorBidi"/>
                <w:sz w:val="20"/>
                <w:szCs w:val="20"/>
              </w:rPr>
              <w:t>2-3</w:t>
            </w:r>
          </w:p>
        </w:tc>
        <w:tc>
          <w:tcPr>
            <w:tcW w:w="1339" w:type="dxa"/>
            <w:shd w:val="clear" w:color="auto" w:fill="FFFFFF" w:themeFill="background1"/>
            <w:hideMark/>
          </w:tcPr>
          <w:p w14:paraId="24FD6665"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12</w:t>
            </w:r>
          </w:p>
        </w:tc>
        <w:tc>
          <w:tcPr>
            <w:tcW w:w="1452" w:type="dxa"/>
            <w:shd w:val="clear" w:color="auto" w:fill="FFFFFF" w:themeFill="background1"/>
            <w:hideMark/>
          </w:tcPr>
          <w:p w14:paraId="284DED03"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10</w:t>
            </w:r>
          </w:p>
        </w:tc>
        <w:tc>
          <w:tcPr>
            <w:tcW w:w="1440" w:type="dxa"/>
            <w:shd w:val="clear" w:color="auto" w:fill="FFFFFF" w:themeFill="background1"/>
            <w:hideMark/>
          </w:tcPr>
          <w:p w14:paraId="508A4808"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105F1E">
              <w:rPr>
                <w:rFonts w:asciiTheme="majorBidi" w:eastAsia="Arial" w:hAnsiTheme="majorBidi" w:cstheme="majorBidi"/>
                <w:color w:val="000000"/>
                <w:kern w:val="2"/>
                <w:sz w:val="20"/>
                <w:szCs w:val="20"/>
              </w:rPr>
              <w:t>2</w:t>
            </w:r>
          </w:p>
        </w:tc>
        <w:tc>
          <w:tcPr>
            <w:tcW w:w="1582" w:type="dxa"/>
            <w:vMerge/>
            <w:shd w:val="clear" w:color="auto" w:fill="FFFFFF" w:themeFill="background1"/>
            <w:hideMark/>
          </w:tcPr>
          <w:p w14:paraId="63FA40BB" w14:textId="77777777" w:rsidR="00EC7915" w:rsidRPr="00105F1E" w:rsidRDefault="00EC7915" w:rsidP="0073258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bl>
    <w:p w14:paraId="591B42BA" w14:textId="77777777" w:rsidR="00F34549" w:rsidRPr="00105F1E" w:rsidRDefault="00F34549" w:rsidP="00F34549">
      <w:pPr>
        <w:spacing w:line="360" w:lineRule="auto"/>
        <w:jc w:val="both"/>
        <w:rPr>
          <w:rFonts w:asciiTheme="majorBidi" w:eastAsia="Times New Roman" w:hAnsiTheme="majorBidi" w:cstheme="majorBidi"/>
          <w:sz w:val="24"/>
          <w:szCs w:val="24"/>
        </w:rPr>
      </w:pPr>
    </w:p>
    <w:p w14:paraId="5F1F685D" w14:textId="0D55FE55" w:rsidR="00F16DB6" w:rsidRPr="006E6253" w:rsidRDefault="00BC6294" w:rsidP="006931FF">
      <w:pPr>
        <w:spacing w:after="0" w:line="360" w:lineRule="auto"/>
        <w:jc w:val="both"/>
        <w:rPr>
          <w:rFonts w:asciiTheme="majorBidi" w:hAnsiTheme="majorBidi" w:cstheme="majorBidi"/>
          <w:b/>
          <w:bCs/>
          <w:sz w:val="24"/>
          <w:szCs w:val="24"/>
        </w:rPr>
      </w:pPr>
      <w:r w:rsidRPr="006E6253">
        <w:rPr>
          <w:rFonts w:asciiTheme="majorBidi" w:hAnsiTheme="majorBidi" w:cstheme="majorBidi"/>
          <w:b/>
          <w:bCs/>
          <w:sz w:val="24"/>
          <w:szCs w:val="24"/>
        </w:rPr>
        <w:t>2.</w:t>
      </w:r>
      <w:r w:rsidR="00715DDE" w:rsidRPr="006E6253">
        <w:rPr>
          <w:rFonts w:asciiTheme="majorBidi" w:hAnsiTheme="majorBidi" w:cstheme="majorBidi"/>
          <w:b/>
          <w:bCs/>
          <w:sz w:val="24"/>
          <w:szCs w:val="24"/>
        </w:rPr>
        <w:t>2</w:t>
      </w:r>
      <w:r w:rsidR="00F34549" w:rsidRPr="006E6253">
        <w:rPr>
          <w:rFonts w:asciiTheme="majorBidi" w:hAnsiTheme="majorBidi" w:cstheme="majorBidi"/>
          <w:b/>
          <w:bCs/>
          <w:sz w:val="24"/>
          <w:szCs w:val="24"/>
        </w:rPr>
        <w:t xml:space="preserve">. RNA extraction and reverse transcription </w:t>
      </w:r>
    </w:p>
    <w:p w14:paraId="137FADEF" w14:textId="37BB924B" w:rsidR="00F34549" w:rsidRPr="00105F1E" w:rsidRDefault="00F34549" w:rsidP="00732586">
      <w:pPr>
        <w:spacing w:line="360" w:lineRule="auto"/>
        <w:jc w:val="both"/>
        <w:rPr>
          <w:rFonts w:asciiTheme="majorBidi" w:hAnsiTheme="majorBidi" w:cstheme="majorBidi"/>
          <w:sz w:val="24"/>
          <w:szCs w:val="24"/>
        </w:rPr>
      </w:pPr>
      <w:r w:rsidRPr="00105F1E">
        <w:rPr>
          <w:rFonts w:asciiTheme="majorBidi" w:hAnsiTheme="majorBidi" w:cstheme="majorBidi"/>
          <w:sz w:val="24"/>
          <w:szCs w:val="24"/>
        </w:rPr>
        <w:t xml:space="preserve">The expression levels of </w:t>
      </w:r>
      <w:bookmarkStart w:id="9" w:name="_Hlk216511085"/>
      <w:r w:rsidRPr="00105F1E">
        <w:rPr>
          <w:rFonts w:asciiTheme="majorBidi" w:hAnsiTheme="majorBidi" w:cstheme="majorBidi"/>
          <w:sz w:val="24"/>
          <w:szCs w:val="24"/>
        </w:rPr>
        <w:t xml:space="preserve">miR-4796 </w:t>
      </w:r>
      <w:bookmarkEnd w:id="9"/>
      <w:r w:rsidRPr="00105F1E">
        <w:rPr>
          <w:rFonts w:asciiTheme="majorBidi" w:hAnsiTheme="majorBidi" w:cstheme="majorBidi"/>
          <w:sz w:val="24"/>
          <w:szCs w:val="24"/>
        </w:rPr>
        <w:t xml:space="preserve">and the </w:t>
      </w:r>
      <w:r w:rsidR="00B76CBD" w:rsidRPr="00B76CBD">
        <w:rPr>
          <w:rFonts w:asciiTheme="majorBidi" w:hAnsiTheme="majorBidi" w:cstheme="majorBidi"/>
          <w:i/>
          <w:iCs/>
          <w:sz w:val="24"/>
          <w:szCs w:val="24"/>
        </w:rPr>
        <w:t>CDH1</w:t>
      </w:r>
      <w:r w:rsidRPr="00105F1E">
        <w:rPr>
          <w:rFonts w:asciiTheme="majorBidi" w:hAnsiTheme="majorBidi" w:cstheme="majorBidi"/>
          <w:sz w:val="24"/>
          <w:szCs w:val="24"/>
        </w:rPr>
        <w:t xml:space="preserve"> gene were quantitatively evaluated in 30 pairs of FFPE tissue samples.  Total RNA, including miRNAs, was extracted by a combination of </w:t>
      </w:r>
      <w:proofErr w:type="spellStart"/>
      <w:r w:rsidRPr="00105F1E">
        <w:rPr>
          <w:rFonts w:asciiTheme="majorBidi" w:hAnsiTheme="majorBidi" w:cstheme="majorBidi"/>
          <w:sz w:val="24"/>
          <w:szCs w:val="24"/>
        </w:rPr>
        <w:t>Trizol</w:t>
      </w:r>
      <w:proofErr w:type="spellEnd"/>
      <w:r w:rsidRPr="00105F1E">
        <w:rPr>
          <w:rFonts w:asciiTheme="majorBidi" w:hAnsiTheme="majorBidi" w:cstheme="majorBidi"/>
          <w:sz w:val="24"/>
          <w:szCs w:val="24"/>
        </w:rPr>
        <w:t xml:space="preserve"> and silica membrane-based purification for total RNA and miRNAs. The concentration and purity were measured using a Nanodrop ND-2000 spectrophotometer, and all RNA samples exhibited an integrity value of less than 2.3.</w:t>
      </w:r>
    </w:p>
    <w:p w14:paraId="460DDE10" w14:textId="2B98AF7D" w:rsidR="00C34BB2" w:rsidRPr="006E6253" w:rsidRDefault="00715DDE" w:rsidP="006931FF">
      <w:pPr>
        <w:spacing w:after="0" w:line="360" w:lineRule="auto"/>
        <w:jc w:val="both"/>
        <w:rPr>
          <w:rFonts w:asciiTheme="majorBidi" w:hAnsiTheme="majorBidi" w:cstheme="majorBidi"/>
          <w:b/>
          <w:bCs/>
          <w:sz w:val="24"/>
          <w:szCs w:val="24"/>
        </w:rPr>
      </w:pPr>
      <w:r w:rsidRPr="006E6253">
        <w:rPr>
          <w:rFonts w:asciiTheme="majorBidi" w:hAnsiTheme="majorBidi" w:cstheme="majorBidi"/>
          <w:b/>
          <w:bCs/>
          <w:sz w:val="24"/>
          <w:szCs w:val="24"/>
        </w:rPr>
        <w:t>2.</w:t>
      </w:r>
      <w:r w:rsidR="00C34BB2" w:rsidRPr="006E6253">
        <w:rPr>
          <w:rFonts w:asciiTheme="majorBidi" w:hAnsiTheme="majorBidi" w:cstheme="majorBidi"/>
          <w:b/>
          <w:bCs/>
          <w:sz w:val="24"/>
          <w:szCs w:val="24"/>
        </w:rPr>
        <w:t xml:space="preserve">3. Real-time quantitative PCR </w:t>
      </w:r>
    </w:p>
    <w:p w14:paraId="0A514E1B" w14:textId="314FECAE" w:rsidR="00715DDE" w:rsidRPr="00105F1E" w:rsidRDefault="00F34549" w:rsidP="00465784">
      <w:pPr>
        <w:spacing w:line="360" w:lineRule="auto"/>
        <w:jc w:val="both"/>
        <w:rPr>
          <w:rFonts w:asciiTheme="majorBidi" w:hAnsiTheme="majorBidi" w:cstheme="majorBidi"/>
          <w:sz w:val="24"/>
          <w:szCs w:val="24"/>
        </w:rPr>
      </w:pPr>
      <w:r w:rsidRPr="00105F1E">
        <w:rPr>
          <w:rFonts w:asciiTheme="majorBidi" w:hAnsiTheme="majorBidi" w:cstheme="majorBidi"/>
          <w:sz w:val="24"/>
          <w:szCs w:val="24"/>
        </w:rPr>
        <w:t xml:space="preserve">The cDNA synthesis was carried out using the RT kit from the </w:t>
      </w:r>
      <w:proofErr w:type="spellStart"/>
      <w:r w:rsidRPr="00105F1E">
        <w:rPr>
          <w:rFonts w:asciiTheme="majorBidi" w:hAnsiTheme="majorBidi" w:cstheme="majorBidi"/>
          <w:sz w:val="24"/>
          <w:szCs w:val="24"/>
        </w:rPr>
        <w:t>Tinzyme</w:t>
      </w:r>
      <w:proofErr w:type="spellEnd"/>
      <w:r w:rsidRPr="00105F1E">
        <w:rPr>
          <w:rFonts w:asciiTheme="majorBidi" w:hAnsiTheme="majorBidi" w:cstheme="majorBidi"/>
          <w:sz w:val="24"/>
          <w:szCs w:val="24"/>
        </w:rPr>
        <w:t xml:space="preserve"> company, China. The expression level for RNA and selected miR-4796 was determined using Luna SYBR Green Kit (Biolabs). Briefly, 10 µL of Luna master mix was mixed with 0.5 µL of forward and reverse primers, and 2 µL of cDNA, and the volume was completed to 20 µL with DNase-RNase-free water. The specific nucleotide sequences for </w:t>
      </w:r>
      <w:r w:rsidRPr="00105F1E">
        <w:rPr>
          <w:rFonts w:asciiTheme="majorBidi" w:hAnsiTheme="majorBidi" w:cstheme="majorBidi"/>
          <w:sz w:val="24"/>
          <w:szCs w:val="24"/>
        </w:rPr>
        <w:lastRenderedPageBreak/>
        <w:t xml:space="preserve">the primers used in this study are listed in (Table 3). All </w:t>
      </w:r>
      <w:proofErr w:type="spellStart"/>
      <w:r w:rsidRPr="00105F1E">
        <w:rPr>
          <w:rFonts w:asciiTheme="majorBidi" w:hAnsiTheme="majorBidi" w:cstheme="majorBidi"/>
          <w:sz w:val="24"/>
          <w:szCs w:val="24"/>
        </w:rPr>
        <w:t>qRT</w:t>
      </w:r>
      <w:proofErr w:type="spellEnd"/>
      <w:r w:rsidRPr="00105F1E">
        <w:rPr>
          <w:rFonts w:asciiTheme="majorBidi" w:hAnsiTheme="majorBidi" w:cstheme="majorBidi"/>
          <w:sz w:val="24"/>
          <w:szCs w:val="24"/>
        </w:rPr>
        <w:t xml:space="preserve">-PCR reactions were set up using the Applied Biosystem 7500 at 95 C for 3 min for 40 cycles, for 15 s and 60 °C for 45 s. Melting curve analysis was used to control for the specificity of </w:t>
      </w:r>
      <w:proofErr w:type="spellStart"/>
      <w:r w:rsidRPr="00105F1E">
        <w:rPr>
          <w:rFonts w:asciiTheme="majorBidi" w:hAnsiTheme="majorBidi" w:cstheme="majorBidi"/>
          <w:sz w:val="24"/>
          <w:szCs w:val="24"/>
        </w:rPr>
        <w:t>qRT</w:t>
      </w:r>
      <w:proofErr w:type="spellEnd"/>
      <w:r w:rsidRPr="00105F1E">
        <w:rPr>
          <w:rFonts w:asciiTheme="majorBidi" w:hAnsiTheme="majorBidi" w:cstheme="majorBidi"/>
          <w:sz w:val="24"/>
          <w:szCs w:val="24"/>
        </w:rPr>
        <w:t>-PCR products.</w:t>
      </w:r>
    </w:p>
    <w:p w14:paraId="132D7622" w14:textId="30CE803A" w:rsidR="00EC7915" w:rsidRPr="00105F1E" w:rsidRDefault="00EC7915" w:rsidP="00EC7915">
      <w:pPr>
        <w:pStyle w:val="A"/>
        <w:framePr w:wrap="auto"/>
        <w:spacing w:before="100" w:beforeAutospacing="1" w:line="360" w:lineRule="auto"/>
        <w:rPr>
          <w:rFonts w:asciiTheme="majorBidi" w:eastAsia="Times New Roman" w:hAnsiTheme="majorBidi" w:cstheme="majorBidi"/>
          <w:sz w:val="24"/>
          <w:szCs w:val="24"/>
        </w:rPr>
      </w:pPr>
      <w:r w:rsidRPr="00105F1E">
        <w:rPr>
          <w:rFonts w:asciiTheme="majorBidi" w:eastAsia="Times New Roman" w:hAnsiTheme="majorBidi" w:cstheme="majorBidi"/>
          <w:b/>
          <w:bCs/>
          <w:sz w:val="24"/>
          <w:szCs w:val="24"/>
        </w:rPr>
        <w:t>Table 3.</w:t>
      </w:r>
      <w:r w:rsidRPr="00105F1E">
        <w:rPr>
          <w:rFonts w:asciiTheme="majorBidi" w:eastAsia="Times New Roman" w:hAnsiTheme="majorBidi" w:cstheme="majorBidi"/>
          <w:sz w:val="24"/>
          <w:szCs w:val="24"/>
        </w:rPr>
        <w:t xml:space="preserve"> Nucleotide sequences of primers </w:t>
      </w:r>
      <w:r w:rsidRPr="00105F1E">
        <w:rPr>
          <w:rFonts w:asciiTheme="majorBidi" w:hAnsiTheme="majorBidi" w:cstheme="majorBidi"/>
          <w:sz w:val="24"/>
          <w:szCs w:val="24"/>
        </w:rPr>
        <w:t>miR-4796</w:t>
      </w:r>
      <w:r w:rsidR="00655223" w:rsidRPr="00105F1E">
        <w:rPr>
          <w:rFonts w:asciiTheme="majorBidi" w:hAnsiTheme="majorBidi" w:cstheme="majorBidi"/>
          <w:sz w:val="24"/>
          <w:szCs w:val="24"/>
        </w:rPr>
        <w:t xml:space="preserve"> and </w:t>
      </w:r>
      <w:r w:rsidR="00B76CBD" w:rsidRPr="00B76CBD">
        <w:rPr>
          <w:rFonts w:asciiTheme="majorBidi" w:hAnsiTheme="majorBidi" w:cstheme="majorBidi"/>
          <w:i/>
          <w:iCs/>
          <w:sz w:val="24"/>
          <w:szCs w:val="24"/>
        </w:rPr>
        <w:t>CDH1</w:t>
      </w:r>
      <w:r w:rsidR="00655223" w:rsidRPr="00105F1E">
        <w:rPr>
          <w:rFonts w:asciiTheme="majorBidi" w:hAnsiTheme="majorBidi" w:cstheme="majorBidi"/>
          <w:sz w:val="24"/>
          <w:szCs w:val="24"/>
        </w:rPr>
        <w:t xml:space="preserve"> </w:t>
      </w:r>
      <w:r w:rsidR="00655223" w:rsidRPr="00105F1E">
        <w:rPr>
          <w:rFonts w:asciiTheme="majorBidi" w:eastAsia="Times New Roman" w:hAnsiTheme="majorBidi" w:cstheme="majorBidi"/>
          <w:sz w:val="24"/>
          <w:szCs w:val="24"/>
        </w:rPr>
        <w:t>gene</w:t>
      </w:r>
    </w:p>
    <w:tbl>
      <w:tblPr>
        <w:tblStyle w:val="PlainTable4"/>
        <w:tblW w:w="0" w:type="auto"/>
        <w:shd w:val="clear" w:color="auto" w:fill="FFFFFF" w:themeFill="background1"/>
        <w:tblLook w:val="04A0" w:firstRow="1" w:lastRow="0" w:firstColumn="1" w:lastColumn="0" w:noHBand="0" w:noVBand="1"/>
      </w:tblPr>
      <w:tblGrid>
        <w:gridCol w:w="2052"/>
        <w:gridCol w:w="5188"/>
        <w:gridCol w:w="2824"/>
      </w:tblGrid>
      <w:tr w:rsidR="00655223" w:rsidRPr="00105F1E" w14:paraId="5CE5AF27" w14:textId="77777777" w:rsidTr="0060183B">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064" w:type="dxa"/>
            <w:gridSpan w:val="3"/>
            <w:shd w:val="clear" w:color="auto" w:fill="FFFFFF" w:themeFill="background1"/>
          </w:tcPr>
          <w:p w14:paraId="33519C4B" w14:textId="18148D92" w:rsidR="00655223" w:rsidRPr="00105F1E" w:rsidRDefault="00655223" w:rsidP="00EA639D">
            <w:pPr>
              <w:pStyle w:val="Default"/>
              <w:spacing w:line="360" w:lineRule="auto"/>
              <w:jc w:val="center"/>
              <w:rPr>
                <w:rFonts w:asciiTheme="majorBidi" w:hAnsiTheme="majorBidi" w:cstheme="majorBidi"/>
                <w:b w:val="0"/>
                <w:bCs w:val="0"/>
                <w:sz w:val="20"/>
                <w:szCs w:val="20"/>
              </w:rPr>
            </w:pPr>
            <w:r w:rsidRPr="00105F1E">
              <w:rPr>
                <w:rFonts w:asciiTheme="majorBidi" w:hAnsiTheme="majorBidi" w:cstheme="majorBidi"/>
                <w:sz w:val="20"/>
                <w:szCs w:val="20"/>
              </w:rPr>
              <w:t xml:space="preserve">miR-4796 </w:t>
            </w:r>
          </w:p>
        </w:tc>
      </w:tr>
      <w:tr w:rsidR="00EC7915" w:rsidRPr="00105F1E" w14:paraId="4CEDE341" w14:textId="77777777" w:rsidTr="0060183B">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5B76C6F7" w14:textId="77777777" w:rsidR="00EC7915" w:rsidRPr="00105F1E" w:rsidRDefault="00EC7915" w:rsidP="00584CF8">
            <w:pPr>
              <w:spacing w:line="360" w:lineRule="auto"/>
              <w:rPr>
                <w:rFonts w:asciiTheme="majorBidi" w:hAnsiTheme="majorBidi" w:cstheme="majorBidi"/>
                <w:b w:val="0"/>
                <w:bCs w:val="0"/>
                <w:sz w:val="20"/>
                <w:szCs w:val="20"/>
              </w:rPr>
            </w:pPr>
            <w:r w:rsidRPr="00105F1E">
              <w:rPr>
                <w:rFonts w:asciiTheme="majorBidi" w:hAnsiTheme="majorBidi" w:cstheme="majorBidi"/>
                <w:sz w:val="20"/>
                <w:szCs w:val="20"/>
              </w:rPr>
              <w:t>Targets</w:t>
            </w:r>
          </w:p>
        </w:tc>
        <w:tc>
          <w:tcPr>
            <w:tcW w:w="5188" w:type="dxa"/>
            <w:shd w:val="clear" w:color="auto" w:fill="FFFFFF" w:themeFill="background1"/>
          </w:tcPr>
          <w:p w14:paraId="76BBD096" w14:textId="77777777" w:rsidR="00EC7915" w:rsidRPr="00105F1E" w:rsidRDefault="00EC7915" w:rsidP="00EA639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05F1E">
              <w:rPr>
                <w:rFonts w:asciiTheme="majorBidi" w:hAnsiTheme="majorBidi" w:cstheme="majorBidi"/>
                <w:b/>
                <w:bCs/>
                <w:sz w:val="20"/>
                <w:szCs w:val="20"/>
              </w:rPr>
              <w:t>Primer Sequence</w:t>
            </w:r>
          </w:p>
        </w:tc>
        <w:tc>
          <w:tcPr>
            <w:tcW w:w="2824" w:type="dxa"/>
            <w:shd w:val="clear" w:color="auto" w:fill="FFFFFF" w:themeFill="background1"/>
          </w:tcPr>
          <w:p w14:paraId="1E3E090C" w14:textId="77777777" w:rsidR="00EC7915" w:rsidRPr="00105F1E" w:rsidRDefault="00EC7915" w:rsidP="00584CF8">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05F1E">
              <w:rPr>
                <w:rFonts w:asciiTheme="majorBidi" w:hAnsiTheme="majorBidi" w:cstheme="majorBidi"/>
                <w:b/>
                <w:bCs/>
                <w:sz w:val="20"/>
                <w:szCs w:val="20"/>
              </w:rPr>
              <w:t>Length (</w:t>
            </w:r>
            <w:proofErr w:type="spellStart"/>
            <w:r w:rsidRPr="00105F1E">
              <w:rPr>
                <w:rFonts w:asciiTheme="majorBidi" w:hAnsiTheme="majorBidi" w:cstheme="majorBidi"/>
                <w:b/>
                <w:bCs/>
                <w:sz w:val="20"/>
                <w:szCs w:val="20"/>
              </w:rPr>
              <w:t>nt</w:t>
            </w:r>
            <w:proofErr w:type="spellEnd"/>
            <w:r w:rsidRPr="00105F1E">
              <w:rPr>
                <w:rFonts w:asciiTheme="majorBidi" w:hAnsiTheme="majorBidi" w:cstheme="majorBidi"/>
                <w:b/>
                <w:bCs/>
                <w:sz w:val="20"/>
                <w:szCs w:val="20"/>
              </w:rPr>
              <w:t>)</w:t>
            </w:r>
          </w:p>
        </w:tc>
      </w:tr>
      <w:tr w:rsidR="00EC7915" w:rsidRPr="00105F1E" w14:paraId="3179AB39" w14:textId="77777777" w:rsidTr="0060183B">
        <w:trPr>
          <w:trHeight w:val="343"/>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5D3422E8" w14:textId="65156C0F" w:rsidR="00EC7915" w:rsidRPr="00105F1E" w:rsidRDefault="00EC7915" w:rsidP="00584CF8">
            <w:pPr>
              <w:pStyle w:val="A"/>
              <w:framePr w:wrap="auto"/>
              <w:spacing w:line="360" w:lineRule="auto"/>
              <w:rPr>
                <w:rFonts w:asciiTheme="majorBidi" w:eastAsia="Times New Roman" w:hAnsiTheme="majorBidi" w:cstheme="majorBidi"/>
                <w:sz w:val="20"/>
                <w:szCs w:val="20"/>
              </w:rPr>
            </w:pPr>
            <w:r w:rsidRPr="00105F1E">
              <w:rPr>
                <w:rFonts w:asciiTheme="majorBidi" w:hAnsiTheme="majorBidi" w:cstheme="majorBidi"/>
                <w:sz w:val="20"/>
                <w:szCs w:val="20"/>
              </w:rPr>
              <w:t xml:space="preserve">miR-4796 </w:t>
            </w:r>
            <w:r w:rsidRPr="00105F1E">
              <w:rPr>
                <w:rFonts w:asciiTheme="majorBidi" w:eastAsia="Times New Roman" w:hAnsiTheme="majorBidi" w:cstheme="majorBidi"/>
                <w:sz w:val="20"/>
                <w:szCs w:val="20"/>
              </w:rPr>
              <w:t xml:space="preserve">- </w:t>
            </w:r>
            <w:r w:rsidRPr="00105F1E">
              <w:rPr>
                <w:rFonts w:asciiTheme="majorBidi" w:hAnsiTheme="majorBidi" w:cstheme="majorBidi"/>
                <w:sz w:val="20"/>
                <w:szCs w:val="20"/>
              </w:rPr>
              <w:t>F</w:t>
            </w:r>
          </w:p>
        </w:tc>
        <w:tc>
          <w:tcPr>
            <w:tcW w:w="5188" w:type="dxa"/>
            <w:shd w:val="clear" w:color="auto" w:fill="FFFFFF" w:themeFill="background1"/>
          </w:tcPr>
          <w:p w14:paraId="342C0682" w14:textId="79D3074B" w:rsidR="00EC7915" w:rsidRPr="00105F1E" w:rsidRDefault="00EC7915" w:rsidP="00EC79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AACACGTGTGTCTATACTCTGTCAC</w:t>
            </w:r>
          </w:p>
        </w:tc>
        <w:tc>
          <w:tcPr>
            <w:tcW w:w="2824" w:type="dxa"/>
            <w:shd w:val="clear" w:color="auto" w:fill="FFFFFF" w:themeFill="background1"/>
          </w:tcPr>
          <w:p w14:paraId="1802761B" w14:textId="7CD32305" w:rsidR="00EC7915" w:rsidRPr="00105F1E" w:rsidRDefault="00EC7915" w:rsidP="00EC7915">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F: 25 </w:t>
            </w:r>
            <w:proofErr w:type="spellStart"/>
            <w:r w:rsidRPr="00105F1E">
              <w:rPr>
                <w:rFonts w:asciiTheme="majorBidi" w:hAnsiTheme="majorBidi" w:cstheme="majorBidi"/>
                <w:sz w:val="20"/>
                <w:szCs w:val="20"/>
              </w:rPr>
              <w:t>nt</w:t>
            </w:r>
            <w:proofErr w:type="spellEnd"/>
            <w:r w:rsidRPr="00105F1E">
              <w:rPr>
                <w:rFonts w:asciiTheme="majorBidi" w:hAnsiTheme="majorBidi" w:cstheme="majorBidi"/>
                <w:sz w:val="20"/>
                <w:szCs w:val="20"/>
              </w:rPr>
              <w:t xml:space="preserve"> </w:t>
            </w:r>
          </w:p>
        </w:tc>
      </w:tr>
      <w:tr w:rsidR="00EC7915" w:rsidRPr="00105F1E" w14:paraId="696290ED" w14:textId="77777777" w:rsidTr="0060183B">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23AA7324" w14:textId="4E0B33A7" w:rsidR="00EC7915" w:rsidRPr="00105F1E" w:rsidRDefault="00EC7915" w:rsidP="00584CF8">
            <w:pPr>
              <w:pStyle w:val="A"/>
              <w:framePr w:wrap="auto"/>
              <w:spacing w:line="360" w:lineRule="auto"/>
              <w:rPr>
                <w:rFonts w:asciiTheme="majorBidi" w:eastAsia="Times New Roman" w:hAnsiTheme="majorBidi" w:cstheme="majorBidi"/>
                <w:sz w:val="20"/>
                <w:szCs w:val="20"/>
              </w:rPr>
            </w:pPr>
            <w:r w:rsidRPr="00105F1E">
              <w:rPr>
                <w:rFonts w:asciiTheme="majorBidi" w:hAnsiTheme="majorBidi" w:cstheme="majorBidi"/>
                <w:sz w:val="20"/>
                <w:szCs w:val="20"/>
              </w:rPr>
              <w:t>miR-4796 - R</w:t>
            </w:r>
          </w:p>
        </w:tc>
        <w:tc>
          <w:tcPr>
            <w:tcW w:w="5188" w:type="dxa"/>
            <w:shd w:val="clear" w:color="auto" w:fill="FFFFFF" w:themeFill="background1"/>
          </w:tcPr>
          <w:p w14:paraId="5D0FDFDA" w14:textId="7F3E918C" w:rsidR="00EC7915" w:rsidRPr="00105F1E" w:rsidRDefault="00EC7915" w:rsidP="00EC79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GTGCAGGGTCGGAGGT</w:t>
            </w:r>
          </w:p>
        </w:tc>
        <w:tc>
          <w:tcPr>
            <w:tcW w:w="2824" w:type="dxa"/>
            <w:shd w:val="clear" w:color="auto" w:fill="FFFFFF" w:themeFill="background1"/>
          </w:tcPr>
          <w:p w14:paraId="450B9BBE" w14:textId="77777777" w:rsidR="00EC7915" w:rsidRPr="00105F1E" w:rsidRDefault="00EC7915" w:rsidP="00EC79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R: 16 </w:t>
            </w:r>
            <w:proofErr w:type="spellStart"/>
            <w:r w:rsidRPr="00105F1E">
              <w:rPr>
                <w:rFonts w:asciiTheme="majorBidi" w:hAnsiTheme="majorBidi" w:cstheme="majorBidi"/>
                <w:sz w:val="20"/>
                <w:szCs w:val="20"/>
              </w:rPr>
              <w:t>nt</w:t>
            </w:r>
            <w:proofErr w:type="spellEnd"/>
            <w:r w:rsidRPr="00105F1E">
              <w:rPr>
                <w:rFonts w:asciiTheme="majorBidi" w:hAnsiTheme="majorBidi" w:cstheme="majorBidi"/>
                <w:sz w:val="20"/>
                <w:szCs w:val="20"/>
              </w:rPr>
              <w:t xml:space="preserve"> </w:t>
            </w:r>
          </w:p>
        </w:tc>
      </w:tr>
      <w:tr w:rsidR="00EC7915" w:rsidRPr="00105F1E" w14:paraId="611C3DBB" w14:textId="77777777" w:rsidTr="0060183B">
        <w:trPr>
          <w:trHeight w:val="383"/>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055ECA30" w14:textId="77777777" w:rsidR="00EC7915" w:rsidRPr="00105F1E" w:rsidRDefault="00EC7915" w:rsidP="00584CF8">
            <w:pPr>
              <w:pStyle w:val="Default"/>
              <w:spacing w:line="360" w:lineRule="auto"/>
              <w:rPr>
                <w:rFonts w:asciiTheme="majorBidi" w:hAnsiTheme="majorBidi" w:cstheme="majorBidi"/>
                <w:sz w:val="20"/>
                <w:szCs w:val="20"/>
              </w:rPr>
            </w:pPr>
            <w:r w:rsidRPr="00105F1E">
              <w:rPr>
                <w:rFonts w:asciiTheme="majorBidi" w:hAnsiTheme="majorBidi" w:cstheme="majorBidi"/>
                <w:sz w:val="20"/>
                <w:szCs w:val="20"/>
              </w:rPr>
              <w:t>U6 -F</w:t>
            </w:r>
          </w:p>
        </w:tc>
        <w:tc>
          <w:tcPr>
            <w:tcW w:w="5188" w:type="dxa"/>
            <w:shd w:val="clear" w:color="auto" w:fill="FFFFFF" w:themeFill="background1"/>
          </w:tcPr>
          <w:p w14:paraId="207F511B" w14:textId="68C7BB48" w:rsidR="00EC7915" w:rsidRPr="00105F1E" w:rsidRDefault="00EC7915" w:rsidP="00EC7915">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GTGCTGCTTGGGCAGCA</w:t>
            </w:r>
          </w:p>
        </w:tc>
        <w:tc>
          <w:tcPr>
            <w:tcW w:w="2824" w:type="dxa"/>
            <w:shd w:val="clear" w:color="auto" w:fill="FFFFFF" w:themeFill="background1"/>
          </w:tcPr>
          <w:p w14:paraId="4F573F17" w14:textId="77777777" w:rsidR="00EC7915" w:rsidRPr="00105F1E" w:rsidRDefault="00EC7915" w:rsidP="00EC7915">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F: 17 </w:t>
            </w:r>
            <w:proofErr w:type="spellStart"/>
            <w:r w:rsidRPr="00105F1E">
              <w:rPr>
                <w:rFonts w:asciiTheme="majorBidi" w:hAnsiTheme="majorBidi" w:cstheme="majorBidi"/>
                <w:sz w:val="20"/>
                <w:szCs w:val="20"/>
              </w:rPr>
              <w:t>nt</w:t>
            </w:r>
            <w:proofErr w:type="spellEnd"/>
            <w:r w:rsidRPr="00105F1E">
              <w:rPr>
                <w:rFonts w:asciiTheme="majorBidi" w:hAnsiTheme="majorBidi" w:cstheme="majorBidi"/>
                <w:sz w:val="20"/>
                <w:szCs w:val="20"/>
              </w:rPr>
              <w:t xml:space="preserve"> </w:t>
            </w:r>
          </w:p>
        </w:tc>
      </w:tr>
      <w:tr w:rsidR="00EC7915" w:rsidRPr="00105F1E" w14:paraId="74772A1A" w14:textId="77777777" w:rsidTr="0060183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137909C0" w14:textId="77777777" w:rsidR="00EC7915" w:rsidRPr="00105F1E" w:rsidRDefault="00EC7915" w:rsidP="00584CF8">
            <w:pPr>
              <w:pStyle w:val="Default"/>
              <w:spacing w:line="360" w:lineRule="auto"/>
              <w:rPr>
                <w:rFonts w:asciiTheme="majorBidi" w:hAnsiTheme="majorBidi" w:cstheme="majorBidi"/>
                <w:sz w:val="20"/>
                <w:szCs w:val="20"/>
              </w:rPr>
            </w:pPr>
            <w:r w:rsidRPr="00105F1E">
              <w:rPr>
                <w:rFonts w:asciiTheme="majorBidi" w:hAnsiTheme="majorBidi" w:cstheme="majorBidi"/>
                <w:sz w:val="20"/>
                <w:szCs w:val="20"/>
              </w:rPr>
              <w:t>U6 -R</w:t>
            </w:r>
          </w:p>
        </w:tc>
        <w:tc>
          <w:tcPr>
            <w:tcW w:w="5188" w:type="dxa"/>
            <w:shd w:val="clear" w:color="auto" w:fill="FFFFFF" w:themeFill="background1"/>
          </w:tcPr>
          <w:p w14:paraId="2577C3EC" w14:textId="7F7D924D" w:rsidR="00EC7915" w:rsidRPr="00105F1E" w:rsidRDefault="00EC7915" w:rsidP="00EC791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GAAATATGGAACGGTTC</w:t>
            </w:r>
          </w:p>
        </w:tc>
        <w:tc>
          <w:tcPr>
            <w:tcW w:w="2824" w:type="dxa"/>
            <w:shd w:val="clear" w:color="auto" w:fill="FFFFFF" w:themeFill="background1"/>
          </w:tcPr>
          <w:p w14:paraId="7EA3FEE9" w14:textId="77777777" w:rsidR="00EC7915" w:rsidRPr="00105F1E" w:rsidRDefault="00EC7915" w:rsidP="00EC79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R: 17 </w:t>
            </w:r>
            <w:proofErr w:type="spellStart"/>
            <w:r w:rsidRPr="00105F1E">
              <w:rPr>
                <w:rFonts w:asciiTheme="majorBidi" w:hAnsiTheme="majorBidi" w:cstheme="majorBidi"/>
                <w:sz w:val="20"/>
                <w:szCs w:val="20"/>
              </w:rPr>
              <w:t>nt</w:t>
            </w:r>
            <w:proofErr w:type="spellEnd"/>
            <w:r w:rsidRPr="00105F1E">
              <w:rPr>
                <w:rFonts w:asciiTheme="majorBidi" w:hAnsiTheme="majorBidi" w:cstheme="majorBidi"/>
                <w:sz w:val="20"/>
                <w:szCs w:val="20"/>
              </w:rPr>
              <w:t xml:space="preserve"> </w:t>
            </w:r>
          </w:p>
        </w:tc>
      </w:tr>
      <w:tr w:rsidR="00655223" w:rsidRPr="00105F1E" w14:paraId="054A19D3" w14:textId="77777777" w:rsidTr="0060183B">
        <w:trPr>
          <w:trHeight w:val="261"/>
        </w:trPr>
        <w:tc>
          <w:tcPr>
            <w:cnfStyle w:val="001000000000" w:firstRow="0" w:lastRow="0" w:firstColumn="1" w:lastColumn="0" w:oddVBand="0" w:evenVBand="0" w:oddHBand="0" w:evenHBand="0" w:firstRowFirstColumn="0" w:firstRowLastColumn="0" w:lastRowFirstColumn="0" w:lastRowLastColumn="0"/>
            <w:tcW w:w="10064" w:type="dxa"/>
            <w:gridSpan w:val="3"/>
            <w:shd w:val="clear" w:color="auto" w:fill="FFFFFF" w:themeFill="background1"/>
          </w:tcPr>
          <w:p w14:paraId="0FF6ACA6" w14:textId="68DF984F" w:rsidR="00655223" w:rsidRPr="00105F1E" w:rsidRDefault="00B76CBD" w:rsidP="00584CF8">
            <w:pPr>
              <w:pStyle w:val="A"/>
              <w:framePr w:wrap="auto"/>
              <w:spacing w:before="100" w:beforeAutospacing="1" w:line="360" w:lineRule="auto"/>
              <w:jc w:val="center"/>
              <w:rPr>
                <w:rFonts w:asciiTheme="majorBidi" w:eastAsia="Times New Roman" w:hAnsiTheme="majorBidi" w:cstheme="majorBidi"/>
                <w:b w:val="0"/>
                <w:bCs w:val="0"/>
                <w:sz w:val="20"/>
                <w:szCs w:val="20"/>
              </w:rPr>
            </w:pPr>
            <w:r w:rsidRPr="00B76CBD">
              <w:rPr>
                <w:rFonts w:asciiTheme="majorBidi" w:hAnsiTheme="majorBidi" w:cstheme="majorBidi"/>
                <w:i/>
                <w:iCs/>
                <w:sz w:val="20"/>
                <w:szCs w:val="20"/>
              </w:rPr>
              <w:t>CDH1</w:t>
            </w:r>
            <w:r w:rsidR="00655223" w:rsidRPr="00105F1E">
              <w:rPr>
                <w:rFonts w:asciiTheme="majorBidi" w:hAnsiTheme="majorBidi" w:cstheme="majorBidi"/>
                <w:sz w:val="20"/>
                <w:szCs w:val="20"/>
              </w:rPr>
              <w:t xml:space="preserve"> </w:t>
            </w:r>
            <w:r w:rsidR="00655223" w:rsidRPr="00105F1E">
              <w:rPr>
                <w:rFonts w:asciiTheme="majorBidi" w:eastAsia="Times New Roman" w:hAnsiTheme="majorBidi" w:cstheme="majorBidi"/>
                <w:sz w:val="20"/>
                <w:szCs w:val="20"/>
              </w:rPr>
              <w:t>gene</w:t>
            </w:r>
          </w:p>
        </w:tc>
      </w:tr>
      <w:tr w:rsidR="00655223" w:rsidRPr="00105F1E" w14:paraId="5355646C" w14:textId="77777777" w:rsidTr="0060183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06CD6C01" w14:textId="73586143" w:rsidR="00655223" w:rsidRPr="00105F1E" w:rsidRDefault="00B76CBD" w:rsidP="00584CF8">
            <w:pPr>
              <w:pStyle w:val="Default"/>
              <w:spacing w:line="360" w:lineRule="auto"/>
              <w:rPr>
                <w:rFonts w:asciiTheme="majorBidi" w:hAnsiTheme="majorBidi" w:cstheme="majorBidi"/>
                <w:sz w:val="20"/>
                <w:szCs w:val="20"/>
              </w:rPr>
            </w:pPr>
            <w:r w:rsidRPr="00B76CBD">
              <w:rPr>
                <w:rFonts w:asciiTheme="majorBidi" w:hAnsiTheme="majorBidi" w:cstheme="majorBidi"/>
                <w:i/>
                <w:iCs/>
                <w:sz w:val="20"/>
                <w:szCs w:val="20"/>
              </w:rPr>
              <w:t>CDH1</w:t>
            </w:r>
            <w:r w:rsidR="00655223" w:rsidRPr="00105F1E">
              <w:rPr>
                <w:rFonts w:asciiTheme="majorBidi" w:eastAsia="Times New Roman" w:hAnsiTheme="majorBidi" w:cstheme="majorBidi"/>
                <w:sz w:val="20"/>
                <w:szCs w:val="20"/>
              </w:rPr>
              <w:t xml:space="preserve">- </w:t>
            </w:r>
            <w:r w:rsidR="00655223" w:rsidRPr="00105F1E">
              <w:rPr>
                <w:rFonts w:asciiTheme="majorBidi" w:hAnsiTheme="majorBidi" w:cstheme="majorBidi"/>
                <w:sz w:val="20"/>
                <w:szCs w:val="20"/>
              </w:rPr>
              <w:t>F</w:t>
            </w:r>
          </w:p>
        </w:tc>
        <w:tc>
          <w:tcPr>
            <w:tcW w:w="5188" w:type="dxa"/>
            <w:shd w:val="clear" w:color="auto" w:fill="FFFFFF" w:themeFill="background1"/>
          </w:tcPr>
          <w:p w14:paraId="11B50642" w14:textId="7ABEFB89" w:rsidR="00655223" w:rsidRPr="00105F1E" w:rsidRDefault="00655223" w:rsidP="0065522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GGTCGACAAAGGACAGCCTA</w:t>
            </w:r>
          </w:p>
        </w:tc>
        <w:tc>
          <w:tcPr>
            <w:tcW w:w="2824" w:type="dxa"/>
            <w:shd w:val="clear" w:color="auto" w:fill="FFFFFF" w:themeFill="background1"/>
          </w:tcPr>
          <w:p w14:paraId="68BDC5AD" w14:textId="0BC4BC5F" w:rsidR="00655223" w:rsidRPr="00105F1E" w:rsidRDefault="00655223" w:rsidP="0065522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F: 25 </w:t>
            </w:r>
            <w:proofErr w:type="spellStart"/>
            <w:r w:rsidRPr="00105F1E">
              <w:rPr>
                <w:rFonts w:asciiTheme="majorBidi" w:hAnsiTheme="majorBidi" w:cstheme="majorBidi"/>
                <w:sz w:val="20"/>
                <w:szCs w:val="20"/>
              </w:rPr>
              <w:t>nt</w:t>
            </w:r>
            <w:proofErr w:type="spellEnd"/>
            <w:r w:rsidRPr="00105F1E">
              <w:rPr>
                <w:rFonts w:asciiTheme="majorBidi" w:hAnsiTheme="majorBidi" w:cstheme="majorBidi"/>
                <w:sz w:val="20"/>
                <w:szCs w:val="20"/>
              </w:rPr>
              <w:t xml:space="preserve"> </w:t>
            </w:r>
          </w:p>
        </w:tc>
      </w:tr>
      <w:tr w:rsidR="00655223" w:rsidRPr="00105F1E" w14:paraId="3417BA1E" w14:textId="77777777" w:rsidTr="0060183B">
        <w:trPr>
          <w:trHeight w:val="261"/>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0DFA76A1" w14:textId="0CDAF2CC" w:rsidR="00655223" w:rsidRPr="00105F1E" w:rsidRDefault="00B76CBD" w:rsidP="00584CF8">
            <w:pPr>
              <w:pStyle w:val="Default"/>
              <w:spacing w:line="360" w:lineRule="auto"/>
              <w:rPr>
                <w:rFonts w:asciiTheme="majorBidi" w:hAnsiTheme="majorBidi" w:cstheme="majorBidi"/>
                <w:sz w:val="20"/>
                <w:szCs w:val="20"/>
              </w:rPr>
            </w:pPr>
            <w:r w:rsidRPr="00B76CBD">
              <w:rPr>
                <w:rFonts w:asciiTheme="majorBidi" w:hAnsiTheme="majorBidi" w:cstheme="majorBidi"/>
                <w:i/>
                <w:iCs/>
                <w:sz w:val="20"/>
                <w:szCs w:val="20"/>
              </w:rPr>
              <w:t>CDH1</w:t>
            </w:r>
            <w:r w:rsidR="00655223" w:rsidRPr="00105F1E">
              <w:rPr>
                <w:rFonts w:asciiTheme="majorBidi" w:hAnsiTheme="majorBidi" w:cstheme="majorBidi"/>
                <w:sz w:val="20"/>
                <w:szCs w:val="20"/>
              </w:rPr>
              <w:t>- R</w:t>
            </w:r>
          </w:p>
        </w:tc>
        <w:tc>
          <w:tcPr>
            <w:tcW w:w="5188" w:type="dxa"/>
            <w:shd w:val="clear" w:color="auto" w:fill="FFFFFF" w:themeFill="background1"/>
          </w:tcPr>
          <w:p w14:paraId="5CA5A779" w14:textId="32F5B361" w:rsidR="00655223" w:rsidRPr="00105F1E" w:rsidRDefault="00655223" w:rsidP="00655223">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GCGTGACTTTGGTGGAAAAC </w:t>
            </w:r>
          </w:p>
        </w:tc>
        <w:tc>
          <w:tcPr>
            <w:tcW w:w="2824" w:type="dxa"/>
            <w:shd w:val="clear" w:color="auto" w:fill="FFFFFF" w:themeFill="background1"/>
          </w:tcPr>
          <w:p w14:paraId="5A16B482" w14:textId="16EF4EF5" w:rsidR="00655223" w:rsidRPr="00105F1E" w:rsidRDefault="00655223" w:rsidP="00655223">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R: 25 </w:t>
            </w:r>
            <w:proofErr w:type="spellStart"/>
            <w:r w:rsidRPr="00105F1E">
              <w:rPr>
                <w:rFonts w:asciiTheme="majorBidi" w:hAnsiTheme="majorBidi" w:cstheme="majorBidi"/>
                <w:sz w:val="20"/>
                <w:szCs w:val="20"/>
              </w:rPr>
              <w:t>nt</w:t>
            </w:r>
            <w:proofErr w:type="spellEnd"/>
            <w:r w:rsidRPr="00105F1E">
              <w:rPr>
                <w:rFonts w:asciiTheme="majorBidi" w:hAnsiTheme="majorBidi" w:cstheme="majorBidi"/>
                <w:sz w:val="20"/>
                <w:szCs w:val="20"/>
              </w:rPr>
              <w:t xml:space="preserve"> </w:t>
            </w:r>
          </w:p>
        </w:tc>
      </w:tr>
      <w:tr w:rsidR="00655223" w:rsidRPr="00105F1E" w14:paraId="4E5A0FB9" w14:textId="77777777" w:rsidTr="0060183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529403BE" w14:textId="75B4C1C0" w:rsidR="00655223" w:rsidRPr="00105F1E" w:rsidRDefault="00655223" w:rsidP="00584CF8">
            <w:pPr>
              <w:pStyle w:val="Default"/>
              <w:spacing w:line="360" w:lineRule="auto"/>
              <w:rPr>
                <w:rFonts w:asciiTheme="majorBidi" w:hAnsiTheme="majorBidi" w:cstheme="majorBidi"/>
                <w:sz w:val="20"/>
                <w:szCs w:val="20"/>
              </w:rPr>
            </w:pPr>
            <w:r w:rsidRPr="00105F1E">
              <w:rPr>
                <w:rFonts w:asciiTheme="majorBidi" w:hAnsiTheme="majorBidi" w:cstheme="majorBidi"/>
                <w:sz w:val="20"/>
                <w:szCs w:val="20"/>
              </w:rPr>
              <w:t>U6 -F</w:t>
            </w:r>
          </w:p>
        </w:tc>
        <w:tc>
          <w:tcPr>
            <w:tcW w:w="5188" w:type="dxa"/>
            <w:shd w:val="clear" w:color="auto" w:fill="FFFFFF" w:themeFill="background1"/>
          </w:tcPr>
          <w:p w14:paraId="13606E70" w14:textId="3279DE28" w:rsidR="00655223" w:rsidRPr="00105F1E" w:rsidRDefault="00655223" w:rsidP="0065522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GTGCTGCTTGGGCAGCA</w:t>
            </w:r>
          </w:p>
        </w:tc>
        <w:tc>
          <w:tcPr>
            <w:tcW w:w="2824" w:type="dxa"/>
            <w:shd w:val="clear" w:color="auto" w:fill="FFFFFF" w:themeFill="background1"/>
          </w:tcPr>
          <w:p w14:paraId="75796D11" w14:textId="084C84AB" w:rsidR="00655223" w:rsidRPr="00105F1E" w:rsidRDefault="00655223" w:rsidP="0065522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F: 17 </w:t>
            </w:r>
            <w:proofErr w:type="spellStart"/>
            <w:r w:rsidRPr="00105F1E">
              <w:rPr>
                <w:rFonts w:asciiTheme="majorBidi" w:hAnsiTheme="majorBidi" w:cstheme="majorBidi"/>
                <w:sz w:val="20"/>
                <w:szCs w:val="20"/>
              </w:rPr>
              <w:t>nt</w:t>
            </w:r>
            <w:proofErr w:type="spellEnd"/>
            <w:r w:rsidRPr="00105F1E">
              <w:rPr>
                <w:rFonts w:asciiTheme="majorBidi" w:hAnsiTheme="majorBidi" w:cstheme="majorBidi"/>
                <w:sz w:val="20"/>
                <w:szCs w:val="20"/>
              </w:rPr>
              <w:t xml:space="preserve"> </w:t>
            </w:r>
          </w:p>
        </w:tc>
      </w:tr>
      <w:tr w:rsidR="00655223" w:rsidRPr="00105F1E" w14:paraId="5CA21865" w14:textId="77777777" w:rsidTr="0060183B">
        <w:trPr>
          <w:trHeight w:val="261"/>
        </w:trPr>
        <w:tc>
          <w:tcPr>
            <w:cnfStyle w:val="001000000000" w:firstRow="0" w:lastRow="0" w:firstColumn="1" w:lastColumn="0" w:oddVBand="0" w:evenVBand="0" w:oddHBand="0" w:evenHBand="0" w:firstRowFirstColumn="0" w:firstRowLastColumn="0" w:lastRowFirstColumn="0" w:lastRowLastColumn="0"/>
            <w:tcW w:w="2052" w:type="dxa"/>
            <w:shd w:val="clear" w:color="auto" w:fill="FFFFFF" w:themeFill="background1"/>
          </w:tcPr>
          <w:p w14:paraId="701A116F" w14:textId="7A8A4951" w:rsidR="00655223" w:rsidRPr="00105F1E" w:rsidRDefault="00655223" w:rsidP="00584CF8">
            <w:pPr>
              <w:pStyle w:val="Default"/>
              <w:spacing w:line="360" w:lineRule="auto"/>
              <w:rPr>
                <w:rFonts w:asciiTheme="majorBidi" w:hAnsiTheme="majorBidi" w:cstheme="majorBidi"/>
                <w:sz w:val="20"/>
                <w:szCs w:val="20"/>
              </w:rPr>
            </w:pPr>
            <w:r w:rsidRPr="00105F1E">
              <w:rPr>
                <w:rFonts w:asciiTheme="majorBidi" w:hAnsiTheme="majorBidi" w:cstheme="majorBidi"/>
                <w:sz w:val="20"/>
                <w:szCs w:val="20"/>
              </w:rPr>
              <w:t>U6 -R</w:t>
            </w:r>
          </w:p>
        </w:tc>
        <w:tc>
          <w:tcPr>
            <w:tcW w:w="5188" w:type="dxa"/>
            <w:shd w:val="clear" w:color="auto" w:fill="FFFFFF" w:themeFill="background1"/>
          </w:tcPr>
          <w:p w14:paraId="331BB860" w14:textId="262BA748" w:rsidR="00655223" w:rsidRPr="00105F1E" w:rsidRDefault="00655223" w:rsidP="00655223">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GAAATATGGAACGGTTC</w:t>
            </w:r>
          </w:p>
        </w:tc>
        <w:tc>
          <w:tcPr>
            <w:tcW w:w="2824" w:type="dxa"/>
            <w:shd w:val="clear" w:color="auto" w:fill="FFFFFF" w:themeFill="background1"/>
          </w:tcPr>
          <w:p w14:paraId="497D07D3" w14:textId="73BD3C8F" w:rsidR="00655223" w:rsidRPr="00105F1E" w:rsidRDefault="00655223" w:rsidP="00655223">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R: 17 </w:t>
            </w:r>
            <w:proofErr w:type="spellStart"/>
            <w:r w:rsidRPr="00105F1E">
              <w:rPr>
                <w:rFonts w:asciiTheme="majorBidi" w:hAnsiTheme="majorBidi" w:cstheme="majorBidi"/>
                <w:sz w:val="20"/>
                <w:szCs w:val="20"/>
              </w:rPr>
              <w:t>nt</w:t>
            </w:r>
            <w:proofErr w:type="spellEnd"/>
            <w:r w:rsidRPr="00105F1E">
              <w:rPr>
                <w:rFonts w:asciiTheme="majorBidi" w:hAnsiTheme="majorBidi" w:cstheme="majorBidi"/>
                <w:sz w:val="20"/>
                <w:szCs w:val="20"/>
              </w:rPr>
              <w:t xml:space="preserve"> </w:t>
            </w:r>
          </w:p>
        </w:tc>
      </w:tr>
    </w:tbl>
    <w:p w14:paraId="3457F7D1" w14:textId="77777777" w:rsidR="00F34549" w:rsidRPr="00105F1E" w:rsidRDefault="00F34549" w:rsidP="00BD186E">
      <w:pPr>
        <w:spacing w:line="360" w:lineRule="auto"/>
        <w:rPr>
          <w:rFonts w:asciiTheme="majorBidi" w:hAnsiTheme="majorBidi" w:cstheme="majorBidi"/>
          <w:sz w:val="24"/>
          <w:szCs w:val="24"/>
        </w:rPr>
      </w:pPr>
    </w:p>
    <w:p w14:paraId="65478B1B" w14:textId="44775F71" w:rsidR="00F24B54" w:rsidRPr="006E6253" w:rsidRDefault="00715DDE" w:rsidP="006931FF">
      <w:pPr>
        <w:spacing w:after="0" w:line="360" w:lineRule="auto"/>
        <w:rPr>
          <w:rFonts w:asciiTheme="majorBidi" w:hAnsiTheme="majorBidi" w:cstheme="majorBidi"/>
          <w:b/>
          <w:bCs/>
          <w:sz w:val="24"/>
          <w:szCs w:val="24"/>
        </w:rPr>
      </w:pPr>
      <w:r w:rsidRPr="006E6253">
        <w:rPr>
          <w:rFonts w:asciiTheme="majorBidi" w:hAnsiTheme="majorBidi" w:cstheme="majorBidi"/>
          <w:b/>
          <w:bCs/>
          <w:sz w:val="24"/>
          <w:szCs w:val="24"/>
        </w:rPr>
        <w:t>2.</w:t>
      </w:r>
      <w:r w:rsidR="00F24B54" w:rsidRPr="006E6253">
        <w:rPr>
          <w:rFonts w:asciiTheme="majorBidi" w:hAnsiTheme="majorBidi" w:cstheme="majorBidi"/>
          <w:b/>
          <w:bCs/>
          <w:sz w:val="24"/>
          <w:szCs w:val="24"/>
        </w:rPr>
        <w:t>4. Statistical analyses</w:t>
      </w:r>
    </w:p>
    <w:p w14:paraId="5C9D7E6C" w14:textId="035D75D6" w:rsidR="009C1284" w:rsidRPr="00105F1E" w:rsidRDefault="00D529BE" w:rsidP="00584CF8">
      <w:pPr>
        <w:spacing w:line="360" w:lineRule="auto"/>
        <w:jc w:val="both"/>
        <w:rPr>
          <w:rFonts w:asciiTheme="majorBidi" w:eastAsia="Times New Roman" w:hAnsiTheme="majorBidi" w:cstheme="majorBidi"/>
          <w:sz w:val="24"/>
          <w:szCs w:val="24"/>
        </w:rPr>
      </w:pPr>
      <w:r w:rsidRPr="00105F1E">
        <w:rPr>
          <w:rFonts w:asciiTheme="majorBidi" w:eastAsia="Times New Roman" w:hAnsiTheme="majorBidi" w:cstheme="majorBidi"/>
          <w:sz w:val="24"/>
          <w:szCs w:val="24"/>
        </w:rPr>
        <w:t xml:space="preserve">Every statistical analysis was </w:t>
      </w:r>
      <w:r w:rsidR="00F24B54" w:rsidRPr="00105F1E">
        <w:rPr>
          <w:rFonts w:asciiTheme="majorBidi" w:hAnsiTheme="majorBidi" w:cstheme="majorBidi"/>
          <w:sz w:val="24"/>
          <w:szCs w:val="24"/>
        </w:rPr>
        <w:t xml:space="preserve">conducted using GraphPad Prism version 8.4.3 (GraphPad Software, San Diego, CA) and </w:t>
      </w:r>
      <w:proofErr w:type="spellStart"/>
      <w:r w:rsidR="00F24B54" w:rsidRPr="00105F1E">
        <w:rPr>
          <w:rFonts w:asciiTheme="majorBidi" w:hAnsiTheme="majorBidi" w:cstheme="majorBidi"/>
          <w:sz w:val="24"/>
          <w:szCs w:val="24"/>
        </w:rPr>
        <w:t>MedCalc</w:t>
      </w:r>
      <w:proofErr w:type="spellEnd"/>
      <w:r w:rsidR="00F24B54" w:rsidRPr="00105F1E">
        <w:rPr>
          <w:rFonts w:asciiTheme="majorBidi" w:hAnsiTheme="majorBidi" w:cstheme="majorBidi"/>
          <w:sz w:val="24"/>
          <w:szCs w:val="24"/>
        </w:rPr>
        <w:t xml:space="preserve"> version 23.1.7. </w:t>
      </w:r>
      <w:r w:rsidR="009C1284" w:rsidRPr="00105F1E">
        <w:rPr>
          <w:rFonts w:asciiTheme="majorBidi" w:hAnsiTheme="majorBidi" w:cstheme="majorBidi"/>
          <w:sz w:val="24"/>
          <w:szCs w:val="24"/>
        </w:rPr>
        <w:t xml:space="preserve">The Mann-Whitney U test compared miRNA expression levels and the </w:t>
      </w:r>
      <w:r w:rsidR="00B76CBD" w:rsidRPr="00B76CBD">
        <w:rPr>
          <w:rFonts w:asciiTheme="majorBidi" w:hAnsiTheme="majorBidi" w:cstheme="majorBidi"/>
          <w:i/>
          <w:iCs/>
          <w:sz w:val="24"/>
          <w:szCs w:val="24"/>
        </w:rPr>
        <w:t>CDH1</w:t>
      </w:r>
      <w:r w:rsidR="009C1284" w:rsidRPr="00105F1E">
        <w:rPr>
          <w:rFonts w:asciiTheme="majorBidi" w:hAnsiTheme="majorBidi" w:cstheme="majorBidi"/>
          <w:sz w:val="24"/>
          <w:szCs w:val="24"/>
        </w:rPr>
        <w:t xml:space="preserve"> gene in BC patient and control FFPE tissue. Clinicopathological characteristics, </w:t>
      </w:r>
      <w:r w:rsidR="00B76CBD" w:rsidRPr="00B76CBD">
        <w:rPr>
          <w:rFonts w:asciiTheme="majorBidi" w:hAnsiTheme="majorBidi" w:cstheme="majorBidi"/>
          <w:i/>
          <w:iCs/>
          <w:sz w:val="24"/>
          <w:szCs w:val="24"/>
        </w:rPr>
        <w:t>CDH1</w:t>
      </w:r>
      <w:r w:rsidR="009C1284" w:rsidRPr="00105F1E">
        <w:rPr>
          <w:rFonts w:asciiTheme="majorBidi" w:hAnsiTheme="majorBidi" w:cstheme="majorBidi"/>
          <w:sz w:val="24"/>
          <w:szCs w:val="24"/>
        </w:rPr>
        <w:t xml:space="preserve"> gene expression, and miR-4796 expression were examined using the Chi-square test. MiR-4796, </w:t>
      </w:r>
      <w:r w:rsidR="00B76CBD" w:rsidRPr="00B76CBD">
        <w:rPr>
          <w:rFonts w:asciiTheme="majorBidi" w:hAnsiTheme="majorBidi" w:cstheme="majorBidi"/>
          <w:i/>
          <w:iCs/>
          <w:sz w:val="24"/>
          <w:szCs w:val="24"/>
        </w:rPr>
        <w:t>CDH1</w:t>
      </w:r>
      <w:r w:rsidR="009C1284" w:rsidRPr="00105F1E">
        <w:rPr>
          <w:rFonts w:asciiTheme="majorBidi" w:hAnsiTheme="majorBidi" w:cstheme="majorBidi"/>
          <w:sz w:val="24"/>
          <w:szCs w:val="24"/>
        </w:rPr>
        <w:t>, and HKGs connection. The diagnostic performance of miR-4796 expression was assessed using ROC curve analysis and AUC computation. P values under 0.05 were significant.</w:t>
      </w:r>
    </w:p>
    <w:p w14:paraId="0EDF8A5A" w14:textId="59817892" w:rsidR="00F70D6D" w:rsidRPr="006E6253" w:rsidRDefault="00C56C66" w:rsidP="00465784">
      <w:pPr>
        <w:spacing w:after="0" w:line="360" w:lineRule="auto"/>
        <w:rPr>
          <w:rFonts w:asciiTheme="majorBidi" w:hAnsiTheme="majorBidi" w:cstheme="majorBidi"/>
          <w:b/>
          <w:bCs/>
          <w:sz w:val="24"/>
          <w:szCs w:val="24"/>
        </w:rPr>
      </w:pPr>
      <w:r w:rsidRPr="006E6253">
        <w:rPr>
          <w:rFonts w:asciiTheme="majorBidi" w:hAnsiTheme="majorBidi" w:cstheme="majorBidi"/>
          <w:b/>
          <w:bCs/>
          <w:sz w:val="24"/>
          <w:szCs w:val="24"/>
        </w:rPr>
        <w:t xml:space="preserve">3. </w:t>
      </w:r>
      <w:r w:rsidR="00F70D6D" w:rsidRPr="006E6253">
        <w:rPr>
          <w:rFonts w:asciiTheme="majorBidi" w:hAnsiTheme="majorBidi" w:cstheme="majorBidi"/>
          <w:b/>
          <w:bCs/>
          <w:sz w:val="24"/>
          <w:szCs w:val="24"/>
        </w:rPr>
        <w:t xml:space="preserve">Results </w:t>
      </w:r>
    </w:p>
    <w:p w14:paraId="570E7FD4" w14:textId="45C2022E" w:rsidR="00F24B54" w:rsidRPr="006E6253" w:rsidRDefault="00C56C66" w:rsidP="006931FF">
      <w:pPr>
        <w:spacing w:after="0" w:line="360" w:lineRule="auto"/>
        <w:rPr>
          <w:rFonts w:asciiTheme="majorBidi" w:hAnsiTheme="majorBidi" w:cstheme="majorBidi"/>
          <w:b/>
          <w:bCs/>
          <w:sz w:val="24"/>
          <w:szCs w:val="24"/>
        </w:rPr>
      </w:pPr>
      <w:bookmarkStart w:id="10" w:name="_Hlk209689107"/>
      <w:r w:rsidRPr="006E6253">
        <w:rPr>
          <w:rFonts w:asciiTheme="majorBidi" w:hAnsiTheme="majorBidi" w:cstheme="majorBidi"/>
          <w:b/>
          <w:bCs/>
          <w:sz w:val="24"/>
          <w:szCs w:val="24"/>
        </w:rPr>
        <w:t>3.</w:t>
      </w:r>
      <w:r w:rsidR="004415D8" w:rsidRPr="006E6253">
        <w:rPr>
          <w:rFonts w:asciiTheme="majorBidi" w:hAnsiTheme="majorBidi" w:cstheme="majorBidi"/>
          <w:b/>
          <w:bCs/>
          <w:sz w:val="24"/>
          <w:szCs w:val="24"/>
        </w:rPr>
        <w:t>1.</w:t>
      </w:r>
      <w:r w:rsidRPr="006E6253">
        <w:rPr>
          <w:rFonts w:asciiTheme="majorBidi" w:hAnsiTheme="majorBidi" w:cstheme="majorBidi"/>
          <w:b/>
          <w:bCs/>
          <w:sz w:val="24"/>
          <w:szCs w:val="24"/>
        </w:rPr>
        <w:t xml:space="preserve"> </w:t>
      </w:r>
      <w:r w:rsidR="00F70D6D" w:rsidRPr="006E6253">
        <w:rPr>
          <w:rFonts w:asciiTheme="majorBidi" w:hAnsiTheme="majorBidi" w:cstheme="majorBidi"/>
          <w:b/>
          <w:bCs/>
          <w:sz w:val="24"/>
          <w:szCs w:val="24"/>
        </w:rPr>
        <w:t>Association of miR-4796 expression with clinicopathological features</w:t>
      </w:r>
    </w:p>
    <w:p w14:paraId="377C0F3A" w14:textId="74EC3AF7" w:rsidR="00F70D6D" w:rsidRPr="00105F1E" w:rsidRDefault="00835778" w:rsidP="00BD186E">
      <w:pPr>
        <w:spacing w:after="0" w:line="360" w:lineRule="auto"/>
        <w:jc w:val="both"/>
        <w:rPr>
          <w:rFonts w:asciiTheme="majorBidi" w:hAnsiTheme="majorBidi" w:cstheme="majorBidi"/>
          <w:sz w:val="24"/>
          <w:szCs w:val="24"/>
        </w:rPr>
      </w:pPr>
      <w:bookmarkStart w:id="11" w:name="_Hlk209689176"/>
      <w:bookmarkEnd w:id="10"/>
      <w:r>
        <w:rPr>
          <w:rFonts w:asciiTheme="majorBidi" w:eastAsia="Times New Roman" w:hAnsiTheme="majorBidi" w:cstheme="majorBidi"/>
          <w:sz w:val="24"/>
          <w:szCs w:val="24"/>
        </w:rPr>
        <w:t>T</w:t>
      </w:r>
      <w:r w:rsidRPr="00105F1E">
        <w:rPr>
          <w:rFonts w:asciiTheme="majorBidi" w:eastAsia="Times New Roman" w:hAnsiTheme="majorBidi" w:cstheme="majorBidi"/>
          <w:sz w:val="24"/>
          <w:szCs w:val="24"/>
        </w:rPr>
        <w:t>o investigate the relationship between the overexpression of miR-4796 and the clinical development of BC</w:t>
      </w:r>
      <w:r>
        <w:rPr>
          <w:rFonts w:asciiTheme="majorBidi" w:eastAsia="Times New Roman" w:hAnsiTheme="majorBidi" w:cstheme="majorBidi"/>
          <w:sz w:val="24"/>
          <w:szCs w:val="24"/>
        </w:rPr>
        <w:t xml:space="preserve">, </w:t>
      </w:r>
      <w:r w:rsidR="000B6CAB" w:rsidRPr="00105F1E">
        <w:rPr>
          <w:rFonts w:asciiTheme="majorBidi" w:eastAsia="Times New Roman" w:hAnsiTheme="majorBidi" w:cstheme="majorBidi"/>
          <w:sz w:val="24"/>
          <w:szCs w:val="24"/>
        </w:rPr>
        <w:t>the relationship between miR-4796 expression levels and the clinicopathological features of BC patients</w:t>
      </w:r>
      <w:r w:rsidR="00F70D6D" w:rsidRPr="00105F1E">
        <w:rPr>
          <w:rFonts w:asciiTheme="majorBidi" w:hAnsiTheme="majorBidi" w:cstheme="majorBidi"/>
          <w:sz w:val="24"/>
          <w:szCs w:val="24"/>
        </w:rPr>
        <w:t>. As shown in (Table 1)</w:t>
      </w:r>
      <w:r w:rsidR="000D5DC0" w:rsidRPr="00105F1E">
        <w:rPr>
          <w:rFonts w:asciiTheme="majorBidi" w:hAnsiTheme="majorBidi" w:cstheme="majorBidi"/>
          <w:sz w:val="24"/>
          <w:szCs w:val="24"/>
        </w:rPr>
        <w:t>,</w:t>
      </w:r>
      <w:r w:rsidR="00F70D6D" w:rsidRPr="00105F1E">
        <w:rPr>
          <w:rFonts w:asciiTheme="majorBidi" w:hAnsiTheme="majorBidi" w:cstheme="majorBidi"/>
          <w:sz w:val="24"/>
          <w:szCs w:val="24"/>
        </w:rPr>
        <w:t xml:space="preserve"> (Figure 1)</w:t>
      </w:r>
      <w:r w:rsidR="000D5DC0" w:rsidRPr="00105F1E">
        <w:rPr>
          <w:rFonts w:asciiTheme="majorBidi" w:hAnsiTheme="majorBidi" w:cstheme="majorBidi"/>
          <w:sz w:val="24"/>
          <w:szCs w:val="24"/>
        </w:rPr>
        <w:t>, no discernible difference was detected in age, tumor grade, ER status, PR status, and TNM status between patients with miR-4796 overexpression. However, the Her-2</w:t>
      </w:r>
      <w:r w:rsidR="0060081A" w:rsidRPr="00105F1E">
        <w:rPr>
          <w:rFonts w:asciiTheme="majorBidi" w:hAnsiTheme="majorBidi" w:cstheme="majorBidi"/>
          <w:sz w:val="24"/>
          <w:szCs w:val="24"/>
        </w:rPr>
        <w:t xml:space="preserve"> </w:t>
      </w:r>
      <w:r w:rsidR="000D5DC0" w:rsidRPr="00105F1E">
        <w:rPr>
          <w:rFonts w:asciiTheme="majorBidi" w:hAnsiTheme="majorBidi" w:cstheme="majorBidi"/>
          <w:sz w:val="24"/>
          <w:szCs w:val="24"/>
        </w:rPr>
        <w:t xml:space="preserve">status indicated statistically </w:t>
      </w:r>
      <w:r w:rsidR="00C51946" w:rsidRPr="00105F1E">
        <w:rPr>
          <w:rFonts w:asciiTheme="majorBidi" w:hAnsiTheme="majorBidi" w:cstheme="majorBidi"/>
          <w:sz w:val="24"/>
          <w:szCs w:val="24"/>
        </w:rPr>
        <w:t>significant</w:t>
      </w:r>
      <w:r w:rsidR="000D5DC0" w:rsidRPr="00105F1E">
        <w:rPr>
          <w:rFonts w:asciiTheme="majorBidi" w:hAnsiTheme="majorBidi" w:cstheme="majorBidi"/>
          <w:sz w:val="24"/>
          <w:szCs w:val="24"/>
        </w:rPr>
        <w:t xml:space="preserve"> (P = 0.0187), suggesting that miR-4796 expression was more prevalent in </w:t>
      </w:r>
      <w:r w:rsidR="00C51946" w:rsidRPr="00105F1E">
        <w:rPr>
          <w:rFonts w:asciiTheme="majorBidi" w:hAnsiTheme="majorBidi" w:cstheme="majorBidi"/>
          <w:sz w:val="24"/>
          <w:szCs w:val="24"/>
        </w:rPr>
        <w:t>Her-</w:t>
      </w:r>
      <w:r w:rsidR="0060081A" w:rsidRPr="00105F1E">
        <w:rPr>
          <w:rFonts w:asciiTheme="majorBidi" w:hAnsiTheme="majorBidi" w:cstheme="majorBidi"/>
          <w:sz w:val="24"/>
          <w:szCs w:val="24"/>
        </w:rPr>
        <w:t xml:space="preserve">2 </w:t>
      </w:r>
      <w:r w:rsidR="000D5DC0" w:rsidRPr="00105F1E">
        <w:rPr>
          <w:rFonts w:asciiTheme="majorBidi" w:hAnsiTheme="majorBidi" w:cstheme="majorBidi"/>
          <w:sz w:val="24"/>
          <w:szCs w:val="24"/>
        </w:rPr>
        <w:t xml:space="preserve">positive cases. Overall, the analyzed clinical parameters showed a statistically </w:t>
      </w:r>
      <w:r w:rsidR="009C73D2" w:rsidRPr="00105F1E">
        <w:rPr>
          <w:rFonts w:asciiTheme="majorBidi" w:hAnsiTheme="majorBidi" w:cstheme="majorBidi"/>
          <w:sz w:val="24"/>
          <w:szCs w:val="24"/>
        </w:rPr>
        <w:lastRenderedPageBreak/>
        <w:t>non</w:t>
      </w:r>
      <w:r w:rsidR="000D5DC0" w:rsidRPr="00105F1E">
        <w:rPr>
          <w:rFonts w:asciiTheme="majorBidi" w:hAnsiTheme="majorBidi" w:cstheme="majorBidi"/>
          <w:sz w:val="24"/>
          <w:szCs w:val="24"/>
        </w:rPr>
        <w:t>significant correlation with the expression of miR-</w:t>
      </w:r>
      <w:r w:rsidR="00C51946" w:rsidRPr="00105F1E">
        <w:rPr>
          <w:rFonts w:asciiTheme="majorBidi" w:hAnsiTheme="majorBidi" w:cstheme="majorBidi"/>
          <w:sz w:val="24"/>
          <w:szCs w:val="24"/>
        </w:rPr>
        <w:t>4796</w:t>
      </w:r>
      <w:r w:rsidR="000D5DC0" w:rsidRPr="00105F1E">
        <w:rPr>
          <w:rFonts w:asciiTheme="majorBidi" w:hAnsiTheme="majorBidi" w:cstheme="majorBidi"/>
          <w:sz w:val="24"/>
          <w:szCs w:val="24"/>
        </w:rPr>
        <w:t xml:space="preserve">; </w:t>
      </w:r>
      <w:r w:rsidR="0060081A" w:rsidRPr="00105F1E">
        <w:rPr>
          <w:rFonts w:asciiTheme="majorBidi" w:hAnsiTheme="majorBidi" w:cstheme="majorBidi"/>
          <w:sz w:val="24"/>
          <w:szCs w:val="24"/>
        </w:rPr>
        <w:t>only</w:t>
      </w:r>
      <w:r w:rsidR="000D5DC0" w:rsidRPr="00105F1E">
        <w:rPr>
          <w:rFonts w:asciiTheme="majorBidi" w:hAnsiTheme="majorBidi" w:cstheme="majorBidi"/>
          <w:sz w:val="24"/>
          <w:szCs w:val="24"/>
        </w:rPr>
        <w:t xml:space="preserve"> the association with </w:t>
      </w:r>
      <w:r w:rsidR="00C51946" w:rsidRPr="00105F1E">
        <w:rPr>
          <w:rFonts w:asciiTheme="majorBidi" w:hAnsiTheme="majorBidi" w:cstheme="majorBidi"/>
          <w:sz w:val="24"/>
          <w:szCs w:val="24"/>
        </w:rPr>
        <w:t>Her-</w:t>
      </w:r>
      <w:r w:rsidR="006C1C7C">
        <w:rPr>
          <w:rFonts w:asciiTheme="majorBidi" w:hAnsiTheme="majorBidi" w:cstheme="majorBidi"/>
          <w:noProof/>
          <w:sz w:val="24"/>
          <w:szCs w:val="24"/>
        </w:rPr>
        <w:drawing>
          <wp:anchor distT="0" distB="0" distL="114300" distR="114300" simplePos="0" relativeHeight="251681792" behindDoc="0" locked="0" layoutInCell="1" allowOverlap="1" wp14:anchorId="50DFCC99" wp14:editId="4DBA4256">
            <wp:simplePos x="0" y="0"/>
            <wp:positionH relativeFrom="margin">
              <wp:posOffset>752475</wp:posOffset>
            </wp:positionH>
            <wp:positionV relativeFrom="margin">
              <wp:posOffset>475488</wp:posOffset>
            </wp:positionV>
            <wp:extent cx="4886960" cy="2482850"/>
            <wp:effectExtent l="0" t="0" r="8890" b="0"/>
            <wp:wrapSquare wrapText="bothSides"/>
            <wp:docPr id="652529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86960" cy="2482850"/>
                    </a:xfrm>
                    <a:prstGeom prst="rect">
                      <a:avLst/>
                    </a:prstGeom>
                    <a:noFill/>
                  </pic:spPr>
                </pic:pic>
              </a:graphicData>
            </a:graphic>
          </wp:anchor>
        </w:drawing>
      </w:r>
      <w:r w:rsidR="00C51946" w:rsidRPr="00105F1E">
        <w:rPr>
          <w:rFonts w:asciiTheme="majorBidi" w:hAnsiTheme="majorBidi" w:cstheme="majorBidi"/>
          <w:sz w:val="24"/>
          <w:szCs w:val="24"/>
        </w:rPr>
        <w:t>2</w:t>
      </w:r>
      <w:r w:rsidR="000D5DC0" w:rsidRPr="00105F1E">
        <w:rPr>
          <w:rFonts w:asciiTheme="majorBidi" w:hAnsiTheme="majorBidi" w:cstheme="majorBidi"/>
          <w:sz w:val="24"/>
          <w:szCs w:val="24"/>
        </w:rPr>
        <w:t xml:space="preserve"> status </w:t>
      </w:r>
      <w:r w:rsidR="0060081A" w:rsidRPr="00105F1E">
        <w:rPr>
          <w:rFonts w:asciiTheme="majorBidi" w:hAnsiTheme="majorBidi" w:cstheme="majorBidi"/>
          <w:sz w:val="24"/>
          <w:szCs w:val="24"/>
        </w:rPr>
        <w:t>lower than (p &lt; 0.05).</w:t>
      </w:r>
      <w:bookmarkEnd w:id="11"/>
    </w:p>
    <w:p w14:paraId="6EEA34A7" w14:textId="77777777" w:rsidR="00970939" w:rsidRPr="00105F1E" w:rsidRDefault="00970939" w:rsidP="00BD186E">
      <w:pPr>
        <w:spacing w:after="0" w:line="360" w:lineRule="auto"/>
        <w:jc w:val="both"/>
        <w:rPr>
          <w:rFonts w:asciiTheme="majorBidi" w:hAnsiTheme="majorBidi" w:cstheme="majorBidi"/>
          <w:sz w:val="24"/>
          <w:szCs w:val="24"/>
        </w:rPr>
      </w:pPr>
    </w:p>
    <w:p w14:paraId="144DAAA6" w14:textId="03D09EA6" w:rsidR="00970939" w:rsidRPr="00105F1E" w:rsidRDefault="00970939" w:rsidP="00A802FC">
      <w:pPr>
        <w:jc w:val="center"/>
        <w:rPr>
          <w:rFonts w:asciiTheme="majorBidi" w:eastAsia="Times New Roman" w:hAnsiTheme="majorBidi" w:cstheme="majorBidi"/>
          <w:sz w:val="28"/>
          <w:szCs w:val="28"/>
        </w:rPr>
      </w:pPr>
    </w:p>
    <w:p w14:paraId="3FC60D79" w14:textId="77777777" w:rsidR="006C1C7C" w:rsidRDefault="006C1C7C" w:rsidP="006931FF">
      <w:pPr>
        <w:spacing w:line="240" w:lineRule="auto"/>
        <w:jc w:val="both"/>
        <w:rPr>
          <w:rFonts w:asciiTheme="majorBidi" w:hAnsiTheme="majorBidi" w:cstheme="majorBidi"/>
          <w:b/>
          <w:bCs/>
        </w:rPr>
      </w:pPr>
    </w:p>
    <w:p w14:paraId="0ABC73D0" w14:textId="77777777" w:rsidR="006C1C7C" w:rsidRDefault="006C1C7C" w:rsidP="006931FF">
      <w:pPr>
        <w:spacing w:line="240" w:lineRule="auto"/>
        <w:jc w:val="both"/>
        <w:rPr>
          <w:rFonts w:asciiTheme="majorBidi" w:hAnsiTheme="majorBidi" w:cstheme="majorBidi"/>
          <w:b/>
          <w:bCs/>
        </w:rPr>
      </w:pPr>
    </w:p>
    <w:p w14:paraId="58D600BA" w14:textId="77777777" w:rsidR="006C1C7C" w:rsidRDefault="006C1C7C" w:rsidP="006931FF">
      <w:pPr>
        <w:spacing w:line="240" w:lineRule="auto"/>
        <w:jc w:val="both"/>
        <w:rPr>
          <w:rFonts w:asciiTheme="majorBidi" w:hAnsiTheme="majorBidi" w:cstheme="majorBidi"/>
          <w:b/>
          <w:bCs/>
        </w:rPr>
      </w:pPr>
    </w:p>
    <w:p w14:paraId="4360B770" w14:textId="77777777" w:rsidR="006C1C7C" w:rsidRDefault="006C1C7C" w:rsidP="006931FF">
      <w:pPr>
        <w:spacing w:line="240" w:lineRule="auto"/>
        <w:jc w:val="both"/>
        <w:rPr>
          <w:rFonts w:asciiTheme="majorBidi" w:hAnsiTheme="majorBidi" w:cstheme="majorBidi"/>
          <w:b/>
          <w:bCs/>
        </w:rPr>
      </w:pPr>
    </w:p>
    <w:p w14:paraId="2F4F747F" w14:textId="77777777" w:rsidR="006C1C7C" w:rsidRDefault="006C1C7C" w:rsidP="006931FF">
      <w:pPr>
        <w:spacing w:line="240" w:lineRule="auto"/>
        <w:jc w:val="both"/>
        <w:rPr>
          <w:rFonts w:asciiTheme="majorBidi" w:hAnsiTheme="majorBidi" w:cstheme="majorBidi"/>
          <w:b/>
          <w:bCs/>
        </w:rPr>
      </w:pPr>
    </w:p>
    <w:p w14:paraId="08A3B6FB" w14:textId="77777777" w:rsidR="006C1C7C" w:rsidRDefault="006C1C7C" w:rsidP="006931FF">
      <w:pPr>
        <w:spacing w:line="240" w:lineRule="auto"/>
        <w:jc w:val="both"/>
        <w:rPr>
          <w:rFonts w:asciiTheme="majorBidi" w:hAnsiTheme="majorBidi" w:cstheme="majorBidi"/>
          <w:b/>
          <w:bCs/>
        </w:rPr>
      </w:pPr>
    </w:p>
    <w:p w14:paraId="66F83B40" w14:textId="77777777" w:rsidR="006C1C7C" w:rsidRDefault="006C1C7C" w:rsidP="006931FF">
      <w:pPr>
        <w:spacing w:line="240" w:lineRule="auto"/>
        <w:jc w:val="both"/>
        <w:rPr>
          <w:rFonts w:asciiTheme="majorBidi" w:hAnsiTheme="majorBidi" w:cstheme="majorBidi"/>
          <w:b/>
          <w:bCs/>
        </w:rPr>
      </w:pPr>
    </w:p>
    <w:p w14:paraId="6BAE7EC7" w14:textId="77777777" w:rsidR="006C1C7C" w:rsidRDefault="006C1C7C" w:rsidP="006931FF">
      <w:pPr>
        <w:spacing w:line="240" w:lineRule="auto"/>
        <w:jc w:val="both"/>
        <w:rPr>
          <w:rFonts w:asciiTheme="majorBidi" w:hAnsiTheme="majorBidi" w:cstheme="majorBidi"/>
          <w:b/>
          <w:bCs/>
        </w:rPr>
      </w:pPr>
    </w:p>
    <w:p w14:paraId="0CEB6AF9" w14:textId="5C05F5AB" w:rsidR="00A802FC" w:rsidRDefault="00A802FC" w:rsidP="006931FF">
      <w:pPr>
        <w:spacing w:line="240" w:lineRule="auto"/>
        <w:jc w:val="both"/>
        <w:rPr>
          <w:rFonts w:asciiTheme="majorBidi" w:hAnsiTheme="majorBidi" w:cstheme="majorBidi"/>
        </w:rPr>
      </w:pPr>
      <w:r w:rsidRPr="00AD7B30">
        <w:rPr>
          <w:rFonts w:asciiTheme="majorBidi" w:hAnsiTheme="majorBidi" w:cstheme="majorBidi"/>
          <w:b/>
          <w:bCs/>
        </w:rPr>
        <w:t>Figure 1.</w:t>
      </w:r>
      <w:r>
        <w:rPr>
          <w:rFonts w:asciiTheme="majorBidi" w:hAnsiTheme="majorBidi" w:cstheme="majorBidi"/>
          <w:b/>
          <w:bCs/>
        </w:rPr>
        <w:t xml:space="preserve"> </w:t>
      </w:r>
      <w:r w:rsidRPr="00AD7B30">
        <w:rPr>
          <w:rFonts w:asciiTheme="majorBidi" w:hAnsiTheme="majorBidi" w:cstheme="majorBidi"/>
        </w:rPr>
        <w:t>Shows the association between miR-4796 expression and BC clinical parameters. (</w:t>
      </w:r>
      <w:r w:rsidRPr="00A802FC">
        <w:rPr>
          <w:rFonts w:asciiTheme="majorBidi" w:hAnsiTheme="majorBidi" w:cstheme="majorBidi"/>
          <w:b/>
          <w:bCs/>
        </w:rPr>
        <w:t>A</w:t>
      </w:r>
      <w:r w:rsidRPr="00AD7B30">
        <w:rPr>
          <w:rFonts w:asciiTheme="majorBidi" w:hAnsiTheme="majorBidi" w:cstheme="majorBidi"/>
        </w:rPr>
        <w:t>) No discernible difference was detected in age. (</w:t>
      </w:r>
      <w:r w:rsidRPr="00A802FC">
        <w:rPr>
          <w:rFonts w:asciiTheme="majorBidi" w:hAnsiTheme="majorBidi" w:cstheme="majorBidi"/>
          <w:b/>
          <w:bCs/>
        </w:rPr>
        <w:t>B</w:t>
      </w:r>
      <w:r w:rsidRPr="00AD7B30">
        <w:rPr>
          <w:rFonts w:asciiTheme="majorBidi" w:hAnsiTheme="majorBidi" w:cstheme="majorBidi"/>
        </w:rPr>
        <w:t>) In tumor grade there is no relation between tumor grade and miR-4796 expression. (</w:t>
      </w:r>
      <w:r w:rsidRPr="00A802FC">
        <w:rPr>
          <w:rFonts w:asciiTheme="majorBidi" w:hAnsiTheme="majorBidi" w:cstheme="majorBidi"/>
          <w:b/>
          <w:bCs/>
        </w:rPr>
        <w:t>C</w:t>
      </w:r>
      <w:r w:rsidRPr="00AD7B30">
        <w:rPr>
          <w:rFonts w:asciiTheme="majorBidi" w:hAnsiTheme="majorBidi" w:cstheme="majorBidi"/>
        </w:rPr>
        <w:t>) There is no association between ER status and miR-4796 expression. (</w:t>
      </w:r>
      <w:r w:rsidRPr="00A802FC">
        <w:rPr>
          <w:rFonts w:asciiTheme="majorBidi" w:hAnsiTheme="majorBidi" w:cstheme="majorBidi"/>
          <w:b/>
          <w:bCs/>
        </w:rPr>
        <w:t>D</w:t>
      </w:r>
      <w:r w:rsidRPr="00AD7B30">
        <w:rPr>
          <w:rFonts w:asciiTheme="majorBidi" w:hAnsiTheme="majorBidi" w:cstheme="majorBidi"/>
        </w:rPr>
        <w:t>) There is no relation between PR status and miR-4796 expression. (</w:t>
      </w:r>
      <w:r w:rsidRPr="00A802FC">
        <w:rPr>
          <w:rFonts w:asciiTheme="majorBidi" w:hAnsiTheme="majorBidi" w:cstheme="majorBidi"/>
          <w:b/>
          <w:bCs/>
        </w:rPr>
        <w:t>E</w:t>
      </w:r>
      <w:r w:rsidRPr="00AD7B30">
        <w:rPr>
          <w:rFonts w:asciiTheme="majorBidi" w:hAnsiTheme="majorBidi" w:cstheme="majorBidi"/>
        </w:rPr>
        <w:t>) Statistically there is a significant difference between Her-2 status and miR-4796</w:t>
      </w:r>
      <w:r w:rsidR="0030766C">
        <w:rPr>
          <w:rFonts w:asciiTheme="majorBidi" w:hAnsiTheme="majorBidi" w:cstheme="majorBidi"/>
        </w:rPr>
        <w:t xml:space="preserve"> </w:t>
      </w:r>
      <w:r w:rsidRPr="00AD7B30">
        <w:rPr>
          <w:rFonts w:asciiTheme="majorBidi" w:hAnsiTheme="majorBidi" w:cstheme="majorBidi"/>
        </w:rPr>
        <w:t>suggesting that miR-4796 expression was more prevalent in Her-2 positive cases. (</w:t>
      </w:r>
      <w:r w:rsidRPr="00A802FC">
        <w:rPr>
          <w:rFonts w:asciiTheme="majorBidi" w:hAnsiTheme="majorBidi" w:cstheme="majorBidi"/>
          <w:b/>
          <w:bCs/>
        </w:rPr>
        <w:t>F</w:t>
      </w:r>
      <w:r w:rsidRPr="00AD7B30">
        <w:rPr>
          <w:rFonts w:asciiTheme="majorBidi" w:hAnsiTheme="majorBidi" w:cstheme="majorBidi"/>
        </w:rPr>
        <w:t xml:space="preserve">) There is no relation between TNM status and miR-4796. </w:t>
      </w:r>
    </w:p>
    <w:p w14:paraId="36221519" w14:textId="0CCED5BD" w:rsidR="0060081A" w:rsidRPr="006E6253" w:rsidRDefault="00C56C66" w:rsidP="006931FF">
      <w:pPr>
        <w:spacing w:after="0" w:line="360" w:lineRule="auto"/>
        <w:rPr>
          <w:rFonts w:asciiTheme="majorBidi" w:hAnsiTheme="majorBidi" w:cstheme="majorBidi"/>
          <w:b/>
          <w:bCs/>
          <w:sz w:val="24"/>
          <w:szCs w:val="24"/>
        </w:rPr>
      </w:pPr>
      <w:r w:rsidRPr="006E6253">
        <w:rPr>
          <w:rFonts w:asciiTheme="majorBidi" w:hAnsiTheme="majorBidi" w:cstheme="majorBidi"/>
          <w:b/>
          <w:bCs/>
          <w:sz w:val="24"/>
          <w:szCs w:val="24"/>
        </w:rPr>
        <w:t>3.</w:t>
      </w:r>
      <w:r w:rsidR="005F6E66" w:rsidRPr="006E6253">
        <w:rPr>
          <w:rFonts w:asciiTheme="majorBidi" w:hAnsiTheme="majorBidi" w:cstheme="majorBidi"/>
          <w:b/>
          <w:bCs/>
          <w:sz w:val="24"/>
          <w:szCs w:val="24"/>
        </w:rPr>
        <w:t>2.</w:t>
      </w:r>
      <w:r w:rsidRPr="006E6253">
        <w:rPr>
          <w:rFonts w:asciiTheme="majorBidi" w:hAnsiTheme="majorBidi" w:cstheme="majorBidi"/>
          <w:b/>
          <w:bCs/>
          <w:sz w:val="24"/>
          <w:szCs w:val="24"/>
        </w:rPr>
        <w:t xml:space="preserve"> </w:t>
      </w:r>
      <w:r w:rsidR="0060081A" w:rsidRPr="006E6253">
        <w:rPr>
          <w:rFonts w:asciiTheme="majorBidi" w:hAnsiTheme="majorBidi" w:cstheme="majorBidi"/>
          <w:b/>
          <w:bCs/>
          <w:sz w:val="24"/>
          <w:szCs w:val="24"/>
        </w:rPr>
        <w:t xml:space="preserve">Association of </w:t>
      </w:r>
      <w:r w:rsidR="00B76CBD" w:rsidRPr="00B76CBD">
        <w:rPr>
          <w:rFonts w:asciiTheme="majorBidi" w:hAnsiTheme="majorBidi" w:cstheme="majorBidi"/>
          <w:b/>
          <w:bCs/>
          <w:i/>
          <w:iCs/>
          <w:sz w:val="24"/>
          <w:szCs w:val="24"/>
        </w:rPr>
        <w:t>CDH1</w:t>
      </w:r>
      <w:r w:rsidR="005F6E66" w:rsidRPr="006E6253">
        <w:rPr>
          <w:rFonts w:asciiTheme="majorBidi" w:hAnsiTheme="majorBidi" w:cstheme="majorBidi"/>
          <w:b/>
          <w:bCs/>
          <w:sz w:val="24"/>
          <w:szCs w:val="24"/>
        </w:rPr>
        <w:t xml:space="preserve"> gene</w:t>
      </w:r>
      <w:r w:rsidR="0060081A" w:rsidRPr="006E6253">
        <w:rPr>
          <w:rFonts w:asciiTheme="majorBidi" w:hAnsiTheme="majorBidi" w:cstheme="majorBidi"/>
          <w:b/>
          <w:bCs/>
          <w:sz w:val="24"/>
          <w:szCs w:val="24"/>
        </w:rPr>
        <w:t xml:space="preserve"> expression with clinicopathological features</w:t>
      </w:r>
    </w:p>
    <w:p w14:paraId="6AAD1300" w14:textId="6B00210F" w:rsidR="005F6E66" w:rsidRPr="00105F1E" w:rsidRDefault="00835778" w:rsidP="00C56C66">
      <w:pPr>
        <w:spacing w:after="0" w:line="360" w:lineRule="auto"/>
        <w:jc w:val="both"/>
        <w:rPr>
          <w:rFonts w:asciiTheme="majorBidi" w:hAnsiTheme="majorBidi" w:cstheme="majorBidi"/>
          <w:sz w:val="24"/>
          <w:szCs w:val="24"/>
        </w:rPr>
      </w:pPr>
      <w:r>
        <w:rPr>
          <w:rFonts w:asciiTheme="majorBidi" w:eastAsia="Times New Roman" w:hAnsiTheme="majorBidi" w:cstheme="majorBidi"/>
          <w:sz w:val="24"/>
          <w:szCs w:val="24"/>
        </w:rPr>
        <w:t>T</w:t>
      </w:r>
      <w:r w:rsidRPr="00105F1E">
        <w:rPr>
          <w:rFonts w:asciiTheme="majorBidi" w:eastAsia="Times New Roman" w:hAnsiTheme="majorBidi" w:cstheme="majorBidi"/>
          <w:sz w:val="24"/>
          <w:szCs w:val="24"/>
        </w:rPr>
        <w:t xml:space="preserve">o investigate the relationship between the expression level of the </w:t>
      </w:r>
      <w:r w:rsidR="00B76CBD" w:rsidRPr="00B76CBD">
        <w:rPr>
          <w:rFonts w:asciiTheme="majorBidi" w:eastAsia="Times New Roman" w:hAnsiTheme="majorBidi" w:cstheme="majorBidi"/>
          <w:i/>
          <w:iCs/>
          <w:sz w:val="24"/>
          <w:szCs w:val="24"/>
        </w:rPr>
        <w:t>CDH1</w:t>
      </w:r>
      <w:r w:rsidRPr="00105F1E">
        <w:rPr>
          <w:rFonts w:asciiTheme="majorBidi" w:eastAsia="Times New Roman" w:hAnsiTheme="majorBidi" w:cstheme="majorBidi"/>
          <w:sz w:val="24"/>
          <w:szCs w:val="24"/>
        </w:rPr>
        <w:t xml:space="preserve"> gene and the clinical development of BC</w:t>
      </w:r>
      <w:r>
        <w:rPr>
          <w:rFonts w:asciiTheme="majorBidi" w:eastAsia="Times New Roman" w:hAnsiTheme="majorBidi" w:cstheme="majorBidi"/>
          <w:sz w:val="24"/>
          <w:szCs w:val="24"/>
        </w:rPr>
        <w:t xml:space="preserve">, </w:t>
      </w:r>
      <w:r w:rsidR="000B6CAB" w:rsidRPr="00105F1E">
        <w:rPr>
          <w:rFonts w:asciiTheme="majorBidi" w:eastAsia="Times New Roman" w:hAnsiTheme="majorBidi" w:cstheme="majorBidi"/>
          <w:sz w:val="24"/>
          <w:szCs w:val="24"/>
        </w:rPr>
        <w:t xml:space="preserve">the relationship between </w:t>
      </w:r>
      <w:r w:rsidR="00B76CBD" w:rsidRPr="00B76CBD">
        <w:rPr>
          <w:rFonts w:asciiTheme="majorBidi" w:eastAsia="Times New Roman" w:hAnsiTheme="majorBidi" w:cstheme="majorBidi"/>
          <w:i/>
          <w:iCs/>
          <w:sz w:val="24"/>
          <w:szCs w:val="24"/>
        </w:rPr>
        <w:t>CDH1</w:t>
      </w:r>
      <w:r w:rsidR="000B6CAB" w:rsidRPr="00105F1E">
        <w:rPr>
          <w:rFonts w:asciiTheme="majorBidi" w:eastAsia="Times New Roman" w:hAnsiTheme="majorBidi" w:cstheme="majorBidi"/>
          <w:sz w:val="24"/>
          <w:szCs w:val="24"/>
        </w:rPr>
        <w:t xml:space="preserve"> expression levels and the clinicopathological features of BC patients</w:t>
      </w:r>
      <w:r>
        <w:rPr>
          <w:rFonts w:asciiTheme="majorBidi" w:eastAsia="Times New Roman" w:hAnsiTheme="majorBidi" w:cstheme="majorBidi"/>
          <w:sz w:val="24"/>
          <w:szCs w:val="24"/>
        </w:rPr>
        <w:t xml:space="preserve"> were evaluated</w:t>
      </w:r>
      <w:r w:rsidR="000B6CAB" w:rsidRPr="00105F1E">
        <w:rPr>
          <w:rFonts w:asciiTheme="majorBidi" w:eastAsia="Times New Roman" w:hAnsiTheme="majorBidi" w:cstheme="majorBidi"/>
          <w:sz w:val="24"/>
          <w:szCs w:val="24"/>
        </w:rPr>
        <w:t>.</w:t>
      </w:r>
      <w:r w:rsidR="00177E48" w:rsidRPr="00105F1E">
        <w:rPr>
          <w:rFonts w:asciiTheme="majorBidi" w:eastAsia="Times New Roman" w:hAnsiTheme="majorBidi" w:cstheme="majorBidi"/>
          <w:sz w:val="24"/>
          <w:szCs w:val="24"/>
        </w:rPr>
        <w:t xml:space="preserve"> </w:t>
      </w:r>
      <w:r w:rsidR="005F6E66" w:rsidRPr="00105F1E">
        <w:rPr>
          <w:rFonts w:asciiTheme="majorBidi" w:hAnsiTheme="majorBidi" w:cstheme="majorBidi"/>
          <w:sz w:val="24"/>
          <w:szCs w:val="24"/>
        </w:rPr>
        <w:t>As shown in (Table 2), (Figure 2), no discernible difference was detected in age, ER status, PR status, Her-2</w:t>
      </w:r>
      <w:r w:rsidR="00177E48" w:rsidRPr="00105F1E">
        <w:rPr>
          <w:rFonts w:asciiTheme="majorBidi" w:hAnsiTheme="majorBidi" w:cstheme="majorBidi"/>
          <w:sz w:val="24"/>
          <w:szCs w:val="24"/>
        </w:rPr>
        <w:t>,</w:t>
      </w:r>
      <w:r w:rsidR="005F6E66" w:rsidRPr="00105F1E">
        <w:rPr>
          <w:rFonts w:asciiTheme="majorBidi" w:hAnsiTheme="majorBidi" w:cstheme="majorBidi"/>
          <w:sz w:val="24"/>
          <w:szCs w:val="24"/>
        </w:rPr>
        <w:t xml:space="preserve"> and TNM status between patients with </w:t>
      </w:r>
      <w:r w:rsidR="00B76CBD" w:rsidRPr="00B76CBD">
        <w:rPr>
          <w:rFonts w:asciiTheme="majorBidi" w:hAnsiTheme="majorBidi" w:cstheme="majorBidi"/>
          <w:i/>
          <w:iCs/>
          <w:sz w:val="24"/>
          <w:szCs w:val="24"/>
        </w:rPr>
        <w:t>CDH1</w:t>
      </w:r>
      <w:r w:rsidR="005F6E66" w:rsidRPr="00105F1E">
        <w:rPr>
          <w:rFonts w:asciiTheme="majorBidi" w:hAnsiTheme="majorBidi" w:cstheme="majorBidi"/>
          <w:sz w:val="24"/>
          <w:szCs w:val="24"/>
        </w:rPr>
        <w:t xml:space="preserve"> gene expression. However, the tumor grade indicated statistically significant (P = 0.043), suggesting that </w:t>
      </w:r>
      <w:r w:rsidR="00B76CBD" w:rsidRPr="00B76CBD">
        <w:rPr>
          <w:rFonts w:asciiTheme="majorBidi" w:hAnsiTheme="majorBidi" w:cstheme="majorBidi"/>
          <w:i/>
          <w:iCs/>
          <w:sz w:val="24"/>
          <w:szCs w:val="24"/>
        </w:rPr>
        <w:t>CDH1</w:t>
      </w:r>
      <w:r w:rsidR="005F6E66" w:rsidRPr="00105F1E">
        <w:rPr>
          <w:rFonts w:asciiTheme="majorBidi" w:hAnsiTheme="majorBidi" w:cstheme="majorBidi"/>
          <w:sz w:val="24"/>
          <w:szCs w:val="24"/>
        </w:rPr>
        <w:t xml:space="preserve"> gene expression was more prevalent in tumor grade cases. Overall, none </w:t>
      </w:r>
      <w:r w:rsidR="00177E48" w:rsidRPr="00105F1E">
        <w:rPr>
          <w:rFonts w:asciiTheme="majorBidi" w:hAnsiTheme="majorBidi" w:cstheme="majorBidi"/>
          <w:sz w:val="24"/>
          <w:szCs w:val="24"/>
        </w:rPr>
        <w:t xml:space="preserve">of </w:t>
      </w:r>
      <w:r w:rsidR="005F6E66" w:rsidRPr="00105F1E">
        <w:rPr>
          <w:rFonts w:asciiTheme="majorBidi" w:hAnsiTheme="majorBidi" w:cstheme="majorBidi"/>
          <w:sz w:val="24"/>
          <w:szCs w:val="24"/>
        </w:rPr>
        <w:t xml:space="preserve">the analyzed clinical parameters showed a statistically significant correlation with the </w:t>
      </w:r>
      <w:r w:rsidR="00B76CBD" w:rsidRPr="00B76CBD">
        <w:rPr>
          <w:rFonts w:asciiTheme="majorBidi" w:hAnsiTheme="majorBidi" w:cstheme="majorBidi"/>
          <w:i/>
          <w:iCs/>
          <w:sz w:val="24"/>
          <w:szCs w:val="24"/>
        </w:rPr>
        <w:t>CDH1</w:t>
      </w:r>
      <w:r w:rsidR="005F6E66" w:rsidRPr="00105F1E">
        <w:rPr>
          <w:rFonts w:asciiTheme="majorBidi" w:hAnsiTheme="majorBidi" w:cstheme="majorBidi"/>
          <w:sz w:val="24"/>
          <w:szCs w:val="24"/>
        </w:rPr>
        <w:t xml:space="preserve"> gene expression; only the association with tumor grade lower than (p &lt; 0.05).</w:t>
      </w:r>
    </w:p>
    <w:p w14:paraId="28D12972" w14:textId="77777777" w:rsidR="00970939" w:rsidRPr="00105F1E" w:rsidRDefault="00970939" w:rsidP="00C56C66">
      <w:pPr>
        <w:spacing w:after="0" w:line="360" w:lineRule="auto"/>
        <w:jc w:val="both"/>
        <w:rPr>
          <w:rFonts w:asciiTheme="majorBidi" w:hAnsiTheme="majorBidi" w:cstheme="majorBidi"/>
          <w:sz w:val="24"/>
          <w:szCs w:val="24"/>
        </w:rPr>
      </w:pPr>
    </w:p>
    <w:p w14:paraId="7776D5F8" w14:textId="77777777" w:rsidR="00970939" w:rsidRPr="00105F1E" w:rsidRDefault="00970939" w:rsidP="00970939">
      <w:pPr>
        <w:rPr>
          <w:rFonts w:asciiTheme="majorBidi" w:eastAsia="Times New Roman" w:hAnsiTheme="majorBidi" w:cstheme="majorBidi"/>
          <w:sz w:val="28"/>
          <w:szCs w:val="28"/>
        </w:rPr>
      </w:pPr>
    </w:p>
    <w:p w14:paraId="58BC9329" w14:textId="5A49B880" w:rsidR="00970939" w:rsidRPr="0030766C" w:rsidRDefault="00970939" w:rsidP="0030766C">
      <w:pPr>
        <w:rPr>
          <w:rFonts w:asciiTheme="majorBidi" w:eastAsia="Times New Roman" w:hAnsiTheme="majorBidi" w:cstheme="majorBidi"/>
          <w:sz w:val="28"/>
          <w:szCs w:val="28"/>
        </w:rPr>
      </w:pPr>
      <w:r w:rsidRPr="00105F1E">
        <w:rPr>
          <w:rFonts w:asciiTheme="majorBidi" w:hAnsiTheme="majorBidi" w:cstheme="majorBidi"/>
        </w:rPr>
        <w:lastRenderedPageBreak/>
        <w:t xml:space="preserve">   </w:t>
      </w:r>
      <w:r w:rsidR="000F3652">
        <w:rPr>
          <w:rFonts w:asciiTheme="majorBidi" w:hAnsiTheme="majorBidi" w:cstheme="majorBidi"/>
          <w:noProof/>
        </w:rPr>
        <w:drawing>
          <wp:anchor distT="0" distB="0" distL="114300" distR="114300" simplePos="0" relativeHeight="251682816" behindDoc="0" locked="0" layoutInCell="1" allowOverlap="1" wp14:anchorId="395F6D94" wp14:editId="05294135">
            <wp:simplePos x="789940" y="914400"/>
            <wp:positionH relativeFrom="margin">
              <wp:align>center</wp:align>
            </wp:positionH>
            <wp:positionV relativeFrom="margin">
              <wp:align>top</wp:align>
            </wp:positionV>
            <wp:extent cx="3869055" cy="2399030"/>
            <wp:effectExtent l="0" t="0" r="0" b="1270"/>
            <wp:wrapSquare wrapText="bothSides"/>
            <wp:docPr id="1895413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69055" cy="2399030"/>
                    </a:xfrm>
                    <a:prstGeom prst="rect">
                      <a:avLst/>
                    </a:prstGeom>
                    <a:noFill/>
                  </pic:spPr>
                </pic:pic>
              </a:graphicData>
            </a:graphic>
          </wp:anchor>
        </w:drawing>
      </w:r>
    </w:p>
    <w:p w14:paraId="26C1910E" w14:textId="77777777" w:rsidR="006931FF" w:rsidRDefault="00970939" w:rsidP="0030766C">
      <w:pPr>
        <w:jc w:val="both"/>
        <w:rPr>
          <w:rFonts w:asciiTheme="majorBidi" w:hAnsiTheme="majorBidi" w:cstheme="majorBidi"/>
        </w:rPr>
      </w:pPr>
      <w:r w:rsidRPr="00902875">
        <w:rPr>
          <w:rFonts w:asciiTheme="majorBidi" w:hAnsiTheme="majorBidi" w:cstheme="majorBidi"/>
        </w:rPr>
        <w:t xml:space="preserve"> </w:t>
      </w:r>
    </w:p>
    <w:p w14:paraId="277BF35B" w14:textId="77777777" w:rsidR="006931FF" w:rsidRDefault="006931FF" w:rsidP="0030766C">
      <w:pPr>
        <w:jc w:val="both"/>
        <w:rPr>
          <w:rFonts w:asciiTheme="majorBidi" w:hAnsiTheme="majorBidi" w:cstheme="majorBidi"/>
        </w:rPr>
      </w:pPr>
    </w:p>
    <w:p w14:paraId="2FEF773F" w14:textId="77777777" w:rsidR="006931FF" w:rsidRDefault="006931FF" w:rsidP="0030766C">
      <w:pPr>
        <w:jc w:val="both"/>
        <w:rPr>
          <w:rFonts w:asciiTheme="majorBidi" w:hAnsiTheme="majorBidi" w:cstheme="majorBidi"/>
        </w:rPr>
      </w:pPr>
    </w:p>
    <w:p w14:paraId="78BDFAFF" w14:textId="77777777" w:rsidR="006931FF" w:rsidRDefault="006931FF" w:rsidP="0030766C">
      <w:pPr>
        <w:jc w:val="both"/>
        <w:rPr>
          <w:rFonts w:asciiTheme="majorBidi" w:hAnsiTheme="majorBidi" w:cstheme="majorBidi"/>
        </w:rPr>
      </w:pPr>
    </w:p>
    <w:p w14:paraId="2B5EB3AA" w14:textId="77777777" w:rsidR="006931FF" w:rsidRDefault="006931FF" w:rsidP="0030766C">
      <w:pPr>
        <w:jc w:val="both"/>
        <w:rPr>
          <w:rFonts w:asciiTheme="majorBidi" w:hAnsiTheme="majorBidi" w:cstheme="majorBidi"/>
        </w:rPr>
      </w:pPr>
    </w:p>
    <w:p w14:paraId="2B0366DA" w14:textId="77777777" w:rsidR="006931FF" w:rsidRDefault="006931FF" w:rsidP="0030766C">
      <w:pPr>
        <w:jc w:val="both"/>
        <w:rPr>
          <w:rFonts w:asciiTheme="majorBidi" w:hAnsiTheme="majorBidi" w:cstheme="majorBidi"/>
        </w:rPr>
      </w:pPr>
    </w:p>
    <w:p w14:paraId="6F2447B4" w14:textId="77777777" w:rsidR="006931FF" w:rsidRDefault="006931FF" w:rsidP="0030766C">
      <w:pPr>
        <w:jc w:val="both"/>
        <w:rPr>
          <w:rFonts w:asciiTheme="majorBidi" w:hAnsiTheme="majorBidi" w:cstheme="majorBidi"/>
        </w:rPr>
      </w:pPr>
    </w:p>
    <w:p w14:paraId="022B0294" w14:textId="77777777" w:rsidR="000F3652" w:rsidRDefault="000F3652" w:rsidP="0030766C">
      <w:pPr>
        <w:jc w:val="both"/>
        <w:rPr>
          <w:rFonts w:asciiTheme="majorBidi" w:hAnsiTheme="majorBidi" w:cstheme="majorBidi"/>
        </w:rPr>
      </w:pPr>
    </w:p>
    <w:p w14:paraId="62027E5D" w14:textId="55F2D4D2" w:rsidR="00043DF6" w:rsidRPr="00902875" w:rsidRDefault="00970939" w:rsidP="0030766C">
      <w:pPr>
        <w:jc w:val="both"/>
        <w:rPr>
          <w:rFonts w:asciiTheme="majorBidi" w:hAnsiTheme="majorBidi" w:cstheme="majorBidi"/>
        </w:rPr>
      </w:pPr>
      <w:r w:rsidRPr="00902875">
        <w:rPr>
          <w:rFonts w:asciiTheme="majorBidi" w:hAnsiTheme="majorBidi" w:cstheme="majorBidi"/>
          <w:b/>
          <w:bCs/>
        </w:rPr>
        <w:t>Figure 2</w:t>
      </w:r>
      <w:r w:rsidR="00671B53" w:rsidRPr="00902875">
        <w:rPr>
          <w:rFonts w:asciiTheme="majorBidi" w:hAnsiTheme="majorBidi" w:cstheme="majorBidi"/>
          <w:b/>
          <w:bCs/>
        </w:rPr>
        <w:t>.</w:t>
      </w:r>
      <w:r w:rsidR="00671B53" w:rsidRPr="00902875">
        <w:rPr>
          <w:rFonts w:asciiTheme="majorBidi" w:hAnsiTheme="majorBidi" w:cstheme="majorBidi"/>
        </w:rPr>
        <w:t xml:space="preserve"> </w:t>
      </w:r>
      <w:r w:rsidRPr="00902875">
        <w:rPr>
          <w:rFonts w:asciiTheme="majorBidi" w:hAnsiTheme="majorBidi" w:cstheme="majorBidi"/>
        </w:rPr>
        <w:t xml:space="preserve">Shows the association between </w:t>
      </w:r>
      <w:r w:rsidR="00B76CBD" w:rsidRPr="00B76CBD">
        <w:rPr>
          <w:rFonts w:asciiTheme="majorBidi" w:hAnsiTheme="majorBidi" w:cstheme="majorBidi"/>
          <w:i/>
          <w:iCs/>
        </w:rPr>
        <w:t>CDH1</w:t>
      </w:r>
      <w:r w:rsidRPr="00902875">
        <w:rPr>
          <w:rFonts w:asciiTheme="majorBidi" w:hAnsiTheme="majorBidi" w:cstheme="majorBidi"/>
        </w:rPr>
        <w:t xml:space="preserve"> gene expression and BC clinical parameters.</w:t>
      </w:r>
      <w:r w:rsidR="0030766C">
        <w:rPr>
          <w:rFonts w:asciiTheme="majorBidi" w:hAnsiTheme="majorBidi" w:cstheme="majorBidi"/>
        </w:rPr>
        <w:t xml:space="preserve"> </w:t>
      </w:r>
      <w:r w:rsidR="0030766C" w:rsidRPr="00AD7B30">
        <w:rPr>
          <w:rFonts w:asciiTheme="majorBidi" w:hAnsiTheme="majorBidi" w:cstheme="majorBidi"/>
        </w:rPr>
        <w:t>(</w:t>
      </w:r>
      <w:r w:rsidR="0030766C" w:rsidRPr="0030766C">
        <w:rPr>
          <w:rFonts w:asciiTheme="majorBidi" w:hAnsiTheme="majorBidi" w:cstheme="majorBidi"/>
          <w:b/>
          <w:bCs/>
        </w:rPr>
        <w:t>A</w:t>
      </w:r>
      <w:r w:rsidR="0030766C" w:rsidRPr="00AD7B30">
        <w:rPr>
          <w:rFonts w:asciiTheme="majorBidi" w:hAnsiTheme="majorBidi" w:cstheme="majorBidi"/>
        </w:rPr>
        <w:t xml:space="preserve">) No discernible difference was detected in age </w:t>
      </w:r>
      <w:r w:rsidR="0030766C">
        <w:rPr>
          <w:rFonts w:asciiTheme="majorBidi" w:hAnsiTheme="majorBidi" w:cstheme="majorBidi"/>
        </w:rPr>
        <w:t xml:space="preserve">with </w:t>
      </w:r>
      <w:r w:rsidR="00B76CBD" w:rsidRPr="00B76CBD">
        <w:rPr>
          <w:rFonts w:asciiTheme="majorBidi" w:hAnsiTheme="majorBidi" w:cstheme="majorBidi"/>
          <w:i/>
          <w:iCs/>
        </w:rPr>
        <w:t>CDH1</w:t>
      </w:r>
      <w:r w:rsidR="0030766C">
        <w:rPr>
          <w:rFonts w:asciiTheme="majorBidi" w:hAnsiTheme="majorBidi" w:cstheme="majorBidi"/>
        </w:rPr>
        <w:t xml:space="preserve"> gene</w:t>
      </w:r>
      <w:r w:rsidR="0030766C" w:rsidRPr="00AD7B30">
        <w:rPr>
          <w:rFonts w:asciiTheme="majorBidi" w:hAnsiTheme="majorBidi" w:cstheme="majorBidi"/>
        </w:rPr>
        <w:t>. (</w:t>
      </w:r>
      <w:r w:rsidR="0030766C" w:rsidRPr="0030766C">
        <w:rPr>
          <w:rFonts w:asciiTheme="majorBidi" w:hAnsiTheme="majorBidi" w:cstheme="majorBidi"/>
          <w:b/>
          <w:bCs/>
        </w:rPr>
        <w:t>B</w:t>
      </w:r>
      <w:r w:rsidR="0030766C" w:rsidRPr="00AD7B30">
        <w:rPr>
          <w:rFonts w:asciiTheme="majorBidi" w:hAnsiTheme="majorBidi" w:cstheme="majorBidi"/>
        </w:rPr>
        <w:t>)</w:t>
      </w:r>
      <w:r w:rsidR="0030766C" w:rsidRPr="00672343">
        <w:rPr>
          <w:rFonts w:asciiTheme="majorBidi" w:hAnsiTheme="majorBidi" w:cstheme="majorBidi"/>
        </w:rPr>
        <w:t xml:space="preserve"> </w:t>
      </w:r>
      <w:r w:rsidR="0030766C">
        <w:rPr>
          <w:rFonts w:asciiTheme="majorBidi" w:hAnsiTheme="majorBidi" w:cstheme="majorBidi"/>
        </w:rPr>
        <w:t>Statistically,</w:t>
      </w:r>
      <w:r w:rsidR="0030766C" w:rsidRPr="00AD7B30">
        <w:rPr>
          <w:rFonts w:asciiTheme="majorBidi" w:hAnsiTheme="majorBidi" w:cstheme="majorBidi"/>
        </w:rPr>
        <w:t xml:space="preserve"> there is a significant difference between </w:t>
      </w:r>
      <w:r w:rsidR="0030766C">
        <w:rPr>
          <w:rFonts w:asciiTheme="majorBidi" w:hAnsiTheme="majorBidi" w:cstheme="majorBidi"/>
        </w:rPr>
        <w:t>Tumor grade</w:t>
      </w:r>
      <w:r w:rsidR="0030766C" w:rsidRPr="00AD7B30">
        <w:rPr>
          <w:rFonts w:asciiTheme="majorBidi" w:hAnsiTheme="majorBidi" w:cstheme="majorBidi"/>
        </w:rPr>
        <w:t xml:space="preserve"> and </w:t>
      </w:r>
      <w:r w:rsidR="00B76CBD" w:rsidRPr="00B76CBD">
        <w:rPr>
          <w:rFonts w:asciiTheme="majorBidi" w:hAnsiTheme="majorBidi" w:cstheme="majorBidi"/>
          <w:i/>
          <w:iCs/>
        </w:rPr>
        <w:t>CDH1</w:t>
      </w:r>
      <w:r w:rsidR="0030766C">
        <w:rPr>
          <w:rFonts w:asciiTheme="majorBidi" w:hAnsiTheme="majorBidi" w:cstheme="majorBidi"/>
        </w:rPr>
        <w:t xml:space="preserve"> gene</w:t>
      </w:r>
      <w:r w:rsidR="0030766C" w:rsidRPr="00AD7B30">
        <w:rPr>
          <w:rFonts w:asciiTheme="majorBidi" w:hAnsiTheme="majorBidi" w:cstheme="majorBidi"/>
        </w:rPr>
        <w:t xml:space="preserve"> suggesting that </w:t>
      </w:r>
      <w:r w:rsidR="00B76CBD" w:rsidRPr="00B76CBD">
        <w:rPr>
          <w:rFonts w:asciiTheme="majorBidi" w:hAnsiTheme="majorBidi" w:cstheme="majorBidi"/>
          <w:i/>
          <w:iCs/>
        </w:rPr>
        <w:t>CDH1</w:t>
      </w:r>
      <w:r w:rsidR="0030766C">
        <w:rPr>
          <w:rFonts w:asciiTheme="majorBidi" w:hAnsiTheme="majorBidi" w:cstheme="majorBidi"/>
        </w:rPr>
        <w:t xml:space="preserve"> gene </w:t>
      </w:r>
      <w:r w:rsidR="0030766C" w:rsidRPr="00AD7B30">
        <w:rPr>
          <w:rFonts w:asciiTheme="majorBidi" w:hAnsiTheme="majorBidi" w:cstheme="majorBidi"/>
        </w:rPr>
        <w:t xml:space="preserve">expression was more prevalent in </w:t>
      </w:r>
      <w:r w:rsidR="0030766C">
        <w:rPr>
          <w:rFonts w:asciiTheme="majorBidi" w:hAnsiTheme="majorBidi" w:cstheme="majorBidi"/>
        </w:rPr>
        <w:t>Tumor grade</w:t>
      </w:r>
      <w:r w:rsidR="0030766C" w:rsidRPr="00AD7B30">
        <w:rPr>
          <w:rFonts w:asciiTheme="majorBidi" w:hAnsiTheme="majorBidi" w:cstheme="majorBidi"/>
        </w:rPr>
        <w:t xml:space="preserve"> cases</w:t>
      </w:r>
      <w:r w:rsidR="0030766C">
        <w:rPr>
          <w:rFonts w:asciiTheme="majorBidi" w:hAnsiTheme="majorBidi" w:cstheme="majorBidi"/>
        </w:rPr>
        <w:t>. (</w:t>
      </w:r>
      <w:r w:rsidR="0030766C" w:rsidRPr="0030766C">
        <w:rPr>
          <w:rFonts w:asciiTheme="majorBidi" w:hAnsiTheme="majorBidi" w:cstheme="majorBidi"/>
          <w:b/>
          <w:bCs/>
        </w:rPr>
        <w:t>C</w:t>
      </w:r>
      <w:r w:rsidR="0030766C">
        <w:rPr>
          <w:rFonts w:asciiTheme="majorBidi" w:hAnsiTheme="majorBidi" w:cstheme="majorBidi"/>
        </w:rPr>
        <w:t>)</w:t>
      </w:r>
      <w:r w:rsidR="0030766C" w:rsidRPr="00AD7B30">
        <w:rPr>
          <w:rFonts w:asciiTheme="majorBidi" w:hAnsiTheme="majorBidi" w:cstheme="majorBidi"/>
        </w:rPr>
        <w:t xml:space="preserve"> </w:t>
      </w:r>
      <w:r w:rsidR="0030766C">
        <w:rPr>
          <w:rFonts w:asciiTheme="majorBidi" w:hAnsiTheme="majorBidi" w:cstheme="majorBidi"/>
        </w:rPr>
        <w:t>T</w:t>
      </w:r>
      <w:r w:rsidR="0030766C" w:rsidRPr="00AD7B30">
        <w:rPr>
          <w:rFonts w:asciiTheme="majorBidi" w:hAnsiTheme="majorBidi" w:cstheme="majorBidi"/>
        </w:rPr>
        <w:t>here is no relation between</w:t>
      </w:r>
      <w:r w:rsidR="0030766C">
        <w:rPr>
          <w:rFonts w:asciiTheme="majorBidi" w:hAnsiTheme="majorBidi" w:cstheme="majorBidi"/>
        </w:rPr>
        <w:t xml:space="preserve"> ER status and </w:t>
      </w:r>
      <w:r w:rsidR="00B76CBD" w:rsidRPr="00B76CBD">
        <w:rPr>
          <w:rFonts w:asciiTheme="majorBidi" w:hAnsiTheme="majorBidi" w:cstheme="majorBidi"/>
          <w:i/>
          <w:iCs/>
        </w:rPr>
        <w:t>CDH1</w:t>
      </w:r>
      <w:r w:rsidR="0030766C">
        <w:rPr>
          <w:rFonts w:asciiTheme="majorBidi" w:hAnsiTheme="majorBidi" w:cstheme="majorBidi"/>
        </w:rPr>
        <w:t xml:space="preserve"> gene expression</w:t>
      </w:r>
      <w:r w:rsidR="0030766C" w:rsidRPr="00AD7B30">
        <w:rPr>
          <w:rFonts w:asciiTheme="majorBidi" w:hAnsiTheme="majorBidi" w:cstheme="majorBidi"/>
        </w:rPr>
        <w:t>. (</w:t>
      </w:r>
      <w:r w:rsidR="0030766C" w:rsidRPr="0030766C">
        <w:rPr>
          <w:rFonts w:asciiTheme="majorBidi" w:hAnsiTheme="majorBidi" w:cstheme="majorBidi"/>
          <w:b/>
          <w:bCs/>
        </w:rPr>
        <w:t>D</w:t>
      </w:r>
      <w:r w:rsidR="0030766C" w:rsidRPr="00AD7B30">
        <w:rPr>
          <w:rFonts w:asciiTheme="majorBidi" w:hAnsiTheme="majorBidi" w:cstheme="majorBidi"/>
        </w:rPr>
        <w:t xml:space="preserve">) There is no association between </w:t>
      </w:r>
      <w:r w:rsidR="0030766C">
        <w:rPr>
          <w:rFonts w:asciiTheme="majorBidi" w:hAnsiTheme="majorBidi" w:cstheme="majorBidi"/>
        </w:rPr>
        <w:t>P</w:t>
      </w:r>
      <w:r w:rsidR="0030766C" w:rsidRPr="00AD7B30">
        <w:rPr>
          <w:rFonts w:asciiTheme="majorBidi" w:hAnsiTheme="majorBidi" w:cstheme="majorBidi"/>
        </w:rPr>
        <w:t xml:space="preserve">R status and </w:t>
      </w:r>
      <w:r w:rsidR="00B76CBD" w:rsidRPr="00B76CBD">
        <w:rPr>
          <w:rFonts w:asciiTheme="majorBidi" w:hAnsiTheme="majorBidi" w:cstheme="majorBidi"/>
          <w:i/>
          <w:iCs/>
        </w:rPr>
        <w:t>CDH1</w:t>
      </w:r>
      <w:r w:rsidR="0030766C">
        <w:rPr>
          <w:rFonts w:asciiTheme="majorBidi" w:hAnsiTheme="majorBidi" w:cstheme="majorBidi"/>
        </w:rPr>
        <w:t xml:space="preserve"> gene</w:t>
      </w:r>
      <w:r w:rsidR="0030766C" w:rsidRPr="00AD7B30">
        <w:rPr>
          <w:rFonts w:asciiTheme="majorBidi" w:hAnsiTheme="majorBidi" w:cstheme="majorBidi"/>
        </w:rPr>
        <w:t xml:space="preserve"> expression. (</w:t>
      </w:r>
      <w:r w:rsidR="0030766C">
        <w:rPr>
          <w:rFonts w:asciiTheme="majorBidi" w:hAnsiTheme="majorBidi" w:cstheme="majorBidi"/>
        </w:rPr>
        <w:t>E</w:t>
      </w:r>
      <w:r w:rsidR="0030766C" w:rsidRPr="00AD7B30">
        <w:rPr>
          <w:rFonts w:asciiTheme="majorBidi" w:hAnsiTheme="majorBidi" w:cstheme="majorBidi"/>
        </w:rPr>
        <w:t xml:space="preserve">) There is no relation between </w:t>
      </w:r>
      <w:r w:rsidR="0030766C">
        <w:rPr>
          <w:rFonts w:asciiTheme="majorBidi" w:hAnsiTheme="majorBidi" w:cstheme="majorBidi"/>
        </w:rPr>
        <w:t>Her-2</w:t>
      </w:r>
      <w:r w:rsidR="0030766C" w:rsidRPr="00AD7B30">
        <w:rPr>
          <w:rFonts w:asciiTheme="majorBidi" w:hAnsiTheme="majorBidi" w:cstheme="majorBidi"/>
        </w:rPr>
        <w:t xml:space="preserve"> status and </w:t>
      </w:r>
      <w:r w:rsidR="00B76CBD" w:rsidRPr="00B76CBD">
        <w:rPr>
          <w:rFonts w:asciiTheme="majorBidi" w:hAnsiTheme="majorBidi" w:cstheme="majorBidi"/>
          <w:i/>
          <w:iCs/>
        </w:rPr>
        <w:t>CDH1</w:t>
      </w:r>
      <w:r w:rsidR="0030766C">
        <w:rPr>
          <w:rFonts w:asciiTheme="majorBidi" w:hAnsiTheme="majorBidi" w:cstheme="majorBidi"/>
        </w:rPr>
        <w:t xml:space="preserve"> gene</w:t>
      </w:r>
      <w:r w:rsidR="0030766C" w:rsidRPr="00AD7B30">
        <w:rPr>
          <w:rFonts w:asciiTheme="majorBidi" w:hAnsiTheme="majorBidi" w:cstheme="majorBidi"/>
        </w:rPr>
        <w:t xml:space="preserve"> expression. (</w:t>
      </w:r>
      <w:r w:rsidR="0030766C" w:rsidRPr="0030766C">
        <w:rPr>
          <w:rFonts w:asciiTheme="majorBidi" w:hAnsiTheme="majorBidi" w:cstheme="majorBidi"/>
          <w:b/>
          <w:bCs/>
        </w:rPr>
        <w:t>F</w:t>
      </w:r>
      <w:r w:rsidR="0030766C" w:rsidRPr="00AD7B30">
        <w:rPr>
          <w:rFonts w:asciiTheme="majorBidi" w:hAnsiTheme="majorBidi" w:cstheme="majorBidi"/>
        </w:rPr>
        <w:t xml:space="preserve">) </w:t>
      </w:r>
      <w:bookmarkStart w:id="12" w:name="_Hlk229064824"/>
      <w:r w:rsidR="0030766C">
        <w:rPr>
          <w:rFonts w:asciiTheme="majorBidi" w:hAnsiTheme="majorBidi" w:cstheme="majorBidi"/>
        </w:rPr>
        <w:t>Statistically,</w:t>
      </w:r>
      <w:r w:rsidR="0030766C" w:rsidRPr="00AD7B30">
        <w:rPr>
          <w:rFonts w:asciiTheme="majorBidi" w:hAnsiTheme="majorBidi" w:cstheme="majorBidi"/>
        </w:rPr>
        <w:t xml:space="preserve"> there is </w:t>
      </w:r>
      <w:r w:rsidR="0030766C">
        <w:rPr>
          <w:rFonts w:asciiTheme="majorBidi" w:hAnsiTheme="majorBidi" w:cstheme="majorBidi"/>
        </w:rPr>
        <w:t>no</w:t>
      </w:r>
      <w:r w:rsidR="0030766C" w:rsidRPr="00AD7B30">
        <w:rPr>
          <w:rFonts w:asciiTheme="majorBidi" w:hAnsiTheme="majorBidi" w:cstheme="majorBidi"/>
        </w:rPr>
        <w:t xml:space="preserve"> significant difference between </w:t>
      </w:r>
      <w:r w:rsidR="0030766C">
        <w:rPr>
          <w:rFonts w:asciiTheme="majorBidi" w:hAnsiTheme="majorBidi" w:cstheme="majorBidi"/>
        </w:rPr>
        <w:t>TNM</w:t>
      </w:r>
      <w:r w:rsidR="0030766C" w:rsidRPr="00AD7B30">
        <w:rPr>
          <w:rFonts w:asciiTheme="majorBidi" w:hAnsiTheme="majorBidi" w:cstheme="majorBidi"/>
        </w:rPr>
        <w:t xml:space="preserve"> sta</w:t>
      </w:r>
      <w:r w:rsidR="0030766C">
        <w:rPr>
          <w:rFonts w:asciiTheme="majorBidi" w:hAnsiTheme="majorBidi" w:cstheme="majorBidi"/>
        </w:rPr>
        <w:t>ge</w:t>
      </w:r>
      <w:r w:rsidR="0030766C" w:rsidRPr="00AD7B30">
        <w:rPr>
          <w:rFonts w:asciiTheme="majorBidi" w:hAnsiTheme="majorBidi" w:cstheme="majorBidi"/>
        </w:rPr>
        <w:t xml:space="preserve"> and </w:t>
      </w:r>
      <w:r w:rsidR="00B76CBD" w:rsidRPr="00B76CBD">
        <w:rPr>
          <w:rFonts w:asciiTheme="majorBidi" w:hAnsiTheme="majorBidi" w:cstheme="majorBidi"/>
          <w:i/>
          <w:iCs/>
        </w:rPr>
        <w:t>CDH1</w:t>
      </w:r>
      <w:r w:rsidR="0030766C">
        <w:rPr>
          <w:rFonts w:asciiTheme="majorBidi" w:hAnsiTheme="majorBidi" w:cstheme="majorBidi"/>
        </w:rPr>
        <w:t xml:space="preserve"> gene</w:t>
      </w:r>
      <w:bookmarkEnd w:id="12"/>
      <w:r w:rsidR="0030766C" w:rsidRPr="00AD7B30">
        <w:rPr>
          <w:rFonts w:asciiTheme="majorBidi" w:hAnsiTheme="majorBidi" w:cstheme="majorBidi"/>
        </w:rPr>
        <w:t xml:space="preserve">. </w:t>
      </w:r>
    </w:p>
    <w:p w14:paraId="5D25EEBF" w14:textId="7BE02907" w:rsidR="00D22E99" w:rsidRPr="006E6253" w:rsidRDefault="00C56C66" w:rsidP="006931FF">
      <w:pPr>
        <w:tabs>
          <w:tab w:val="left" w:pos="1103"/>
        </w:tabs>
        <w:spacing w:after="0" w:line="360" w:lineRule="auto"/>
        <w:rPr>
          <w:rFonts w:asciiTheme="majorBidi" w:hAnsiTheme="majorBidi" w:cstheme="majorBidi"/>
          <w:b/>
          <w:bCs/>
          <w:sz w:val="24"/>
          <w:szCs w:val="24"/>
        </w:rPr>
      </w:pPr>
      <w:r w:rsidRPr="006E6253">
        <w:rPr>
          <w:rFonts w:asciiTheme="majorBidi" w:hAnsiTheme="majorBidi" w:cstheme="majorBidi"/>
          <w:b/>
          <w:bCs/>
          <w:sz w:val="24"/>
          <w:szCs w:val="24"/>
        </w:rPr>
        <w:t>3.</w:t>
      </w:r>
      <w:r w:rsidR="008B60B4" w:rsidRPr="006E6253">
        <w:rPr>
          <w:rFonts w:asciiTheme="majorBidi" w:hAnsiTheme="majorBidi" w:cstheme="majorBidi"/>
          <w:b/>
          <w:bCs/>
          <w:sz w:val="24"/>
          <w:szCs w:val="24"/>
        </w:rPr>
        <w:t>3</w:t>
      </w:r>
      <w:r w:rsidR="00667520" w:rsidRPr="006E6253">
        <w:rPr>
          <w:rFonts w:asciiTheme="majorBidi" w:hAnsiTheme="majorBidi" w:cstheme="majorBidi"/>
          <w:b/>
          <w:bCs/>
          <w:sz w:val="24"/>
          <w:szCs w:val="24"/>
        </w:rPr>
        <w:t>.</w:t>
      </w:r>
      <w:r w:rsidRPr="006E6253">
        <w:rPr>
          <w:rFonts w:asciiTheme="majorBidi" w:hAnsiTheme="majorBidi" w:cstheme="majorBidi"/>
          <w:b/>
          <w:bCs/>
          <w:sz w:val="24"/>
          <w:szCs w:val="24"/>
        </w:rPr>
        <w:t xml:space="preserve"> </w:t>
      </w:r>
      <w:r w:rsidR="00043DF6" w:rsidRPr="006E6253">
        <w:rPr>
          <w:rFonts w:asciiTheme="majorBidi" w:hAnsiTheme="majorBidi" w:cstheme="majorBidi"/>
          <w:b/>
          <w:bCs/>
          <w:sz w:val="24"/>
          <w:szCs w:val="24"/>
        </w:rPr>
        <w:t>Association and expression of miR</w:t>
      </w:r>
      <w:r w:rsidR="00C424A5" w:rsidRPr="006E6253">
        <w:rPr>
          <w:rFonts w:asciiTheme="majorBidi" w:hAnsiTheme="majorBidi" w:cstheme="majorBidi"/>
          <w:b/>
          <w:bCs/>
          <w:sz w:val="24"/>
          <w:szCs w:val="24"/>
        </w:rPr>
        <w:t>-</w:t>
      </w:r>
      <w:r w:rsidR="00043DF6" w:rsidRPr="006E6253">
        <w:rPr>
          <w:rFonts w:asciiTheme="majorBidi" w:hAnsiTheme="majorBidi" w:cstheme="majorBidi"/>
          <w:b/>
          <w:bCs/>
          <w:sz w:val="24"/>
          <w:szCs w:val="24"/>
        </w:rPr>
        <w:t xml:space="preserve">4796, </w:t>
      </w:r>
      <w:r w:rsidR="00B76CBD" w:rsidRPr="00B76CBD">
        <w:rPr>
          <w:rFonts w:asciiTheme="majorBidi" w:hAnsiTheme="majorBidi" w:cstheme="majorBidi"/>
          <w:b/>
          <w:bCs/>
          <w:i/>
          <w:iCs/>
          <w:sz w:val="24"/>
          <w:szCs w:val="24"/>
        </w:rPr>
        <w:t>CDH1</w:t>
      </w:r>
      <w:r w:rsidR="00043DF6" w:rsidRPr="006E6253">
        <w:rPr>
          <w:rFonts w:asciiTheme="majorBidi" w:hAnsiTheme="majorBidi" w:cstheme="majorBidi"/>
          <w:b/>
          <w:bCs/>
          <w:sz w:val="24"/>
          <w:szCs w:val="24"/>
        </w:rPr>
        <w:t xml:space="preserve"> gene</w:t>
      </w:r>
      <w:r w:rsidRPr="006E6253">
        <w:rPr>
          <w:rFonts w:asciiTheme="majorBidi" w:hAnsiTheme="majorBidi" w:cstheme="majorBidi"/>
          <w:b/>
          <w:bCs/>
          <w:sz w:val="24"/>
          <w:szCs w:val="24"/>
        </w:rPr>
        <w:t>,</w:t>
      </w:r>
      <w:r w:rsidR="00043DF6" w:rsidRPr="006E6253">
        <w:rPr>
          <w:rFonts w:asciiTheme="majorBidi" w:hAnsiTheme="majorBidi" w:cstheme="majorBidi"/>
          <w:b/>
          <w:bCs/>
          <w:sz w:val="24"/>
          <w:szCs w:val="24"/>
        </w:rPr>
        <w:t xml:space="preserve"> and HKGs in FFPE tissues of BC</w:t>
      </w:r>
    </w:p>
    <w:p w14:paraId="6FC97447" w14:textId="4228155B" w:rsidR="00CC3B20" w:rsidRPr="00105F1E" w:rsidRDefault="008B60B4" w:rsidP="00C56C66">
      <w:pPr>
        <w:spacing w:line="360" w:lineRule="auto"/>
        <w:jc w:val="both"/>
        <w:rPr>
          <w:rFonts w:asciiTheme="majorBidi" w:eastAsia="Times New Roman" w:hAnsiTheme="majorBidi" w:cstheme="majorBidi"/>
          <w:sz w:val="24"/>
          <w:szCs w:val="24"/>
        </w:rPr>
      </w:pPr>
      <w:bookmarkStart w:id="13" w:name="OLE_LINK1"/>
      <w:r w:rsidRPr="00105F1E">
        <w:rPr>
          <w:rFonts w:asciiTheme="majorBidi" w:eastAsia="Times New Roman" w:hAnsiTheme="majorBidi" w:cstheme="majorBidi"/>
          <w:sz w:val="24"/>
          <w:szCs w:val="24"/>
        </w:rPr>
        <w:t>In this study, the level of miR-4796 expression in BC FFPE tissue and contrasted it with the corresponding expression in nearby normal tissues</w:t>
      </w:r>
      <w:r w:rsidR="00835778">
        <w:rPr>
          <w:rFonts w:asciiTheme="majorBidi" w:eastAsia="Times New Roman" w:hAnsiTheme="majorBidi" w:cstheme="majorBidi"/>
          <w:sz w:val="24"/>
          <w:szCs w:val="24"/>
        </w:rPr>
        <w:t xml:space="preserve"> were analyzed</w:t>
      </w:r>
      <w:r w:rsidRPr="00105F1E">
        <w:rPr>
          <w:rFonts w:asciiTheme="majorBidi" w:eastAsia="Times New Roman" w:hAnsiTheme="majorBidi" w:cstheme="majorBidi"/>
          <w:sz w:val="24"/>
          <w:szCs w:val="24"/>
        </w:rPr>
        <w:t>. To look into how miR-4796 affects the development of BC</w:t>
      </w:r>
      <w:r w:rsidR="00971245" w:rsidRPr="00105F1E">
        <w:rPr>
          <w:rFonts w:asciiTheme="majorBidi" w:hAnsiTheme="majorBidi" w:cstheme="majorBidi"/>
          <w:sz w:val="24"/>
          <w:szCs w:val="24"/>
        </w:rPr>
        <w:t xml:space="preserve">, a </w:t>
      </w:r>
      <w:proofErr w:type="spellStart"/>
      <w:r w:rsidR="00971245" w:rsidRPr="00105F1E">
        <w:rPr>
          <w:rFonts w:asciiTheme="majorBidi" w:hAnsiTheme="majorBidi" w:cstheme="majorBidi"/>
          <w:sz w:val="24"/>
          <w:szCs w:val="24"/>
        </w:rPr>
        <w:t>qRT</w:t>
      </w:r>
      <w:proofErr w:type="spellEnd"/>
      <w:r w:rsidR="00971245" w:rsidRPr="00105F1E">
        <w:rPr>
          <w:rFonts w:asciiTheme="majorBidi" w:hAnsiTheme="majorBidi" w:cstheme="majorBidi"/>
          <w:sz w:val="24"/>
          <w:szCs w:val="24"/>
        </w:rPr>
        <w:t xml:space="preserve">-PCR assay </w:t>
      </w:r>
      <w:r w:rsidR="008E4DC0" w:rsidRPr="00105F1E">
        <w:rPr>
          <w:rFonts w:asciiTheme="majorBidi" w:eastAsia="Times New Roman" w:hAnsiTheme="majorBidi" w:cstheme="majorBidi"/>
          <w:sz w:val="24"/>
          <w:szCs w:val="24"/>
        </w:rPr>
        <w:t xml:space="preserve">was carried out to find the expression </w:t>
      </w:r>
      <w:r w:rsidR="00971245" w:rsidRPr="00105F1E">
        <w:rPr>
          <w:rFonts w:asciiTheme="majorBidi" w:hAnsiTheme="majorBidi" w:cstheme="majorBidi"/>
          <w:sz w:val="24"/>
          <w:szCs w:val="24"/>
        </w:rPr>
        <w:t>of miR-</w:t>
      </w:r>
      <w:r w:rsidR="00167CAB" w:rsidRPr="00105F1E">
        <w:rPr>
          <w:rFonts w:asciiTheme="majorBidi" w:hAnsiTheme="majorBidi" w:cstheme="majorBidi"/>
          <w:sz w:val="24"/>
          <w:szCs w:val="24"/>
        </w:rPr>
        <w:t>4796</w:t>
      </w:r>
      <w:r w:rsidR="00971245" w:rsidRPr="00105F1E">
        <w:rPr>
          <w:rFonts w:asciiTheme="majorBidi" w:hAnsiTheme="majorBidi" w:cstheme="majorBidi"/>
          <w:sz w:val="24"/>
          <w:szCs w:val="24"/>
        </w:rPr>
        <w:t xml:space="preserve"> in 30 pairs of breast tumor tissues and corresponding non-tumor tissues</w:t>
      </w:r>
      <w:bookmarkEnd w:id="13"/>
      <w:r w:rsidR="00971245" w:rsidRPr="00105F1E">
        <w:rPr>
          <w:rFonts w:asciiTheme="majorBidi" w:hAnsiTheme="majorBidi" w:cstheme="majorBidi"/>
          <w:sz w:val="24"/>
          <w:szCs w:val="24"/>
        </w:rPr>
        <w:t xml:space="preserve">. As shown in (Figure 3A), </w:t>
      </w:r>
      <w:r w:rsidR="00835778">
        <w:rPr>
          <w:rFonts w:asciiTheme="majorBidi" w:hAnsiTheme="majorBidi" w:cstheme="majorBidi"/>
          <w:sz w:val="24"/>
          <w:szCs w:val="24"/>
        </w:rPr>
        <w:t>The result showed that t</w:t>
      </w:r>
      <w:r w:rsidR="00971245" w:rsidRPr="00105F1E">
        <w:rPr>
          <w:rFonts w:asciiTheme="majorBidi" w:hAnsiTheme="majorBidi" w:cstheme="majorBidi"/>
          <w:sz w:val="24"/>
          <w:szCs w:val="24"/>
        </w:rPr>
        <w:t>he</w:t>
      </w:r>
      <w:r w:rsidR="00167CAB" w:rsidRPr="00105F1E">
        <w:rPr>
          <w:rFonts w:asciiTheme="majorBidi" w:hAnsiTheme="majorBidi" w:cstheme="majorBidi"/>
          <w:sz w:val="24"/>
          <w:szCs w:val="24"/>
        </w:rPr>
        <w:t xml:space="preserve">re is </w:t>
      </w:r>
      <w:r w:rsidR="00746A05" w:rsidRPr="00105F1E">
        <w:rPr>
          <w:rFonts w:asciiTheme="majorBidi" w:hAnsiTheme="majorBidi" w:cstheme="majorBidi"/>
          <w:sz w:val="24"/>
          <w:szCs w:val="24"/>
        </w:rPr>
        <w:t>a</w:t>
      </w:r>
      <w:r w:rsidR="00167CAB" w:rsidRPr="00105F1E">
        <w:rPr>
          <w:rFonts w:asciiTheme="majorBidi" w:hAnsiTheme="majorBidi" w:cstheme="majorBidi"/>
          <w:sz w:val="24"/>
          <w:szCs w:val="24"/>
        </w:rPr>
        <w:t xml:space="preserve"> significant </w:t>
      </w:r>
      <w:r w:rsidR="00C61AA3" w:rsidRPr="00105F1E">
        <w:rPr>
          <w:rFonts w:asciiTheme="majorBidi" w:hAnsiTheme="majorBidi" w:cstheme="majorBidi"/>
          <w:sz w:val="24"/>
          <w:szCs w:val="24"/>
        </w:rPr>
        <w:t>difference</w:t>
      </w:r>
      <w:r w:rsidR="00971245" w:rsidRPr="00105F1E">
        <w:rPr>
          <w:rFonts w:asciiTheme="majorBidi" w:hAnsiTheme="majorBidi" w:cstheme="majorBidi"/>
          <w:sz w:val="24"/>
          <w:szCs w:val="24"/>
        </w:rPr>
        <w:t xml:space="preserve"> </w:t>
      </w:r>
      <w:r w:rsidR="00C61AA3" w:rsidRPr="00105F1E">
        <w:rPr>
          <w:rFonts w:asciiTheme="majorBidi" w:hAnsiTheme="majorBidi" w:cstheme="majorBidi"/>
          <w:sz w:val="24"/>
          <w:szCs w:val="24"/>
        </w:rPr>
        <w:t>in</w:t>
      </w:r>
      <w:r w:rsidR="00167CAB" w:rsidRPr="00105F1E">
        <w:rPr>
          <w:rFonts w:asciiTheme="majorBidi" w:hAnsiTheme="majorBidi" w:cstheme="majorBidi"/>
          <w:sz w:val="24"/>
          <w:szCs w:val="24"/>
        </w:rPr>
        <w:t xml:space="preserve"> </w:t>
      </w:r>
      <w:r w:rsidR="00971245" w:rsidRPr="00105F1E">
        <w:rPr>
          <w:rFonts w:asciiTheme="majorBidi" w:hAnsiTheme="majorBidi" w:cstheme="majorBidi"/>
          <w:sz w:val="24"/>
          <w:szCs w:val="24"/>
        </w:rPr>
        <w:t>expression levels of miR-</w:t>
      </w:r>
      <w:r w:rsidR="00167CAB" w:rsidRPr="00105F1E">
        <w:rPr>
          <w:rFonts w:asciiTheme="majorBidi" w:hAnsiTheme="majorBidi" w:cstheme="majorBidi"/>
          <w:sz w:val="24"/>
          <w:szCs w:val="24"/>
        </w:rPr>
        <w:t>4796</w:t>
      </w:r>
      <w:r w:rsidR="00971245" w:rsidRPr="00105F1E">
        <w:rPr>
          <w:rFonts w:asciiTheme="majorBidi" w:hAnsiTheme="majorBidi" w:cstheme="majorBidi"/>
          <w:sz w:val="24"/>
          <w:szCs w:val="24"/>
        </w:rPr>
        <w:t xml:space="preserve"> in breast tumor tissues </w:t>
      </w:r>
      <w:r w:rsidR="00167CAB" w:rsidRPr="00105F1E">
        <w:rPr>
          <w:rFonts w:asciiTheme="majorBidi" w:hAnsiTheme="majorBidi" w:cstheme="majorBidi"/>
          <w:sz w:val="24"/>
          <w:szCs w:val="24"/>
        </w:rPr>
        <w:t xml:space="preserve">and </w:t>
      </w:r>
      <w:r w:rsidR="00971245" w:rsidRPr="00105F1E">
        <w:rPr>
          <w:rFonts w:asciiTheme="majorBidi" w:hAnsiTheme="majorBidi" w:cstheme="majorBidi"/>
          <w:sz w:val="24"/>
          <w:szCs w:val="24"/>
        </w:rPr>
        <w:t>those in matched noncancerous tissues (p &lt; 0.</w:t>
      </w:r>
      <w:r w:rsidR="00746A05" w:rsidRPr="00105F1E">
        <w:rPr>
          <w:rFonts w:asciiTheme="majorBidi" w:hAnsiTheme="majorBidi" w:cstheme="majorBidi"/>
          <w:sz w:val="24"/>
          <w:szCs w:val="24"/>
        </w:rPr>
        <w:t>0</w:t>
      </w:r>
      <w:r w:rsidR="00167CAB" w:rsidRPr="00105F1E">
        <w:rPr>
          <w:rFonts w:asciiTheme="majorBidi" w:hAnsiTheme="majorBidi" w:cstheme="majorBidi"/>
          <w:sz w:val="24"/>
          <w:szCs w:val="24"/>
        </w:rPr>
        <w:t>3</w:t>
      </w:r>
      <w:r w:rsidR="00746A05" w:rsidRPr="00105F1E">
        <w:rPr>
          <w:rFonts w:asciiTheme="majorBidi" w:hAnsiTheme="majorBidi" w:cstheme="majorBidi"/>
          <w:sz w:val="24"/>
          <w:szCs w:val="24"/>
        </w:rPr>
        <w:t>7</w:t>
      </w:r>
      <w:r w:rsidR="00971245" w:rsidRPr="00105F1E">
        <w:rPr>
          <w:rFonts w:asciiTheme="majorBidi" w:hAnsiTheme="majorBidi" w:cstheme="majorBidi"/>
          <w:sz w:val="24"/>
          <w:szCs w:val="24"/>
        </w:rPr>
        <w:t xml:space="preserve">), which is statistically significant (p &lt; 0.05), </w:t>
      </w:r>
      <w:r w:rsidR="008E4DC0" w:rsidRPr="00105F1E">
        <w:rPr>
          <w:rFonts w:asciiTheme="majorBidi" w:eastAsia="Times New Roman" w:hAnsiTheme="majorBidi" w:cstheme="majorBidi"/>
          <w:sz w:val="24"/>
          <w:szCs w:val="24"/>
        </w:rPr>
        <w:t xml:space="preserve">and this suggests that the matching non-tumor tissues and breast tumor tissues are </w:t>
      </w:r>
      <w:r w:rsidR="00746A05" w:rsidRPr="00105F1E">
        <w:rPr>
          <w:rFonts w:asciiTheme="majorBidi" w:eastAsia="Times New Roman" w:hAnsiTheme="majorBidi" w:cstheme="majorBidi"/>
          <w:sz w:val="24"/>
          <w:szCs w:val="24"/>
        </w:rPr>
        <w:t>statistically</w:t>
      </w:r>
      <w:r w:rsidR="008E4DC0" w:rsidRPr="00105F1E">
        <w:rPr>
          <w:rFonts w:asciiTheme="majorBidi" w:eastAsia="Times New Roman" w:hAnsiTheme="majorBidi" w:cstheme="majorBidi"/>
          <w:sz w:val="24"/>
          <w:szCs w:val="24"/>
        </w:rPr>
        <w:t xml:space="preserve"> significant</w:t>
      </w:r>
      <w:r w:rsidR="00746A05" w:rsidRPr="00105F1E">
        <w:rPr>
          <w:rFonts w:asciiTheme="majorBidi" w:eastAsia="Times New Roman" w:hAnsiTheme="majorBidi" w:cstheme="majorBidi"/>
          <w:sz w:val="24"/>
          <w:szCs w:val="24"/>
        </w:rPr>
        <w:t>.</w:t>
      </w:r>
    </w:p>
    <w:p w14:paraId="7E8746A7" w14:textId="609573B0" w:rsidR="000F3652" w:rsidRPr="000F3652" w:rsidRDefault="00D92488" w:rsidP="000F3652">
      <w:pPr>
        <w:spacing w:line="360" w:lineRule="auto"/>
        <w:jc w:val="both"/>
        <w:rPr>
          <w:rFonts w:asciiTheme="majorBidi" w:eastAsia="Times New Roman" w:hAnsiTheme="majorBidi" w:cstheme="majorBidi"/>
          <w:sz w:val="24"/>
          <w:szCs w:val="24"/>
        </w:rPr>
      </w:pPr>
      <w:r w:rsidRPr="00105F1E">
        <w:rPr>
          <w:rFonts w:asciiTheme="majorBidi" w:eastAsia="Times New Roman" w:hAnsiTheme="majorBidi" w:cstheme="majorBidi"/>
          <w:sz w:val="24"/>
          <w:szCs w:val="24"/>
        </w:rPr>
        <w:t>T</w:t>
      </w:r>
      <w:r w:rsidR="008B60B4" w:rsidRPr="00105F1E">
        <w:rPr>
          <w:rFonts w:asciiTheme="majorBidi" w:eastAsia="Times New Roman" w:hAnsiTheme="majorBidi" w:cstheme="majorBidi"/>
          <w:sz w:val="24"/>
          <w:szCs w:val="24"/>
        </w:rPr>
        <w:t xml:space="preserve">he degree of </w:t>
      </w:r>
      <w:r w:rsidR="00B76CBD" w:rsidRPr="00B76CBD">
        <w:rPr>
          <w:rFonts w:asciiTheme="majorBidi" w:eastAsia="Times New Roman" w:hAnsiTheme="majorBidi" w:cstheme="majorBidi"/>
          <w:i/>
          <w:iCs/>
          <w:sz w:val="24"/>
          <w:szCs w:val="24"/>
        </w:rPr>
        <w:t>CDH1</w:t>
      </w:r>
      <w:r w:rsidR="008B60B4" w:rsidRPr="00105F1E">
        <w:rPr>
          <w:rFonts w:asciiTheme="majorBidi" w:eastAsia="Times New Roman" w:hAnsiTheme="majorBidi" w:cstheme="majorBidi"/>
          <w:sz w:val="24"/>
          <w:szCs w:val="24"/>
        </w:rPr>
        <w:t xml:space="preserve"> gene expression in BC FFPE tissue and contrasted it with the comparable expression of nearby normal tissues. To look into how the </w:t>
      </w:r>
      <w:r w:rsidR="00B76CBD" w:rsidRPr="00B76CBD">
        <w:rPr>
          <w:rFonts w:asciiTheme="majorBidi" w:eastAsia="Times New Roman" w:hAnsiTheme="majorBidi" w:cstheme="majorBidi"/>
          <w:i/>
          <w:iCs/>
          <w:sz w:val="24"/>
          <w:szCs w:val="24"/>
        </w:rPr>
        <w:t>CDH1</w:t>
      </w:r>
      <w:r w:rsidR="008B60B4" w:rsidRPr="00105F1E">
        <w:rPr>
          <w:rFonts w:asciiTheme="majorBidi" w:eastAsia="Times New Roman" w:hAnsiTheme="majorBidi" w:cstheme="majorBidi"/>
          <w:sz w:val="24"/>
          <w:szCs w:val="24"/>
        </w:rPr>
        <w:t xml:space="preserve"> gene affects the development of BC,</w:t>
      </w:r>
      <w:r w:rsidR="00CC3B20" w:rsidRPr="00105F1E">
        <w:rPr>
          <w:rFonts w:asciiTheme="majorBidi" w:hAnsiTheme="majorBidi" w:cstheme="majorBidi"/>
          <w:sz w:val="24"/>
          <w:szCs w:val="24"/>
        </w:rPr>
        <w:t xml:space="preserve"> a </w:t>
      </w:r>
      <w:proofErr w:type="spellStart"/>
      <w:r w:rsidR="00CC3B20" w:rsidRPr="00105F1E">
        <w:rPr>
          <w:rFonts w:asciiTheme="majorBidi" w:hAnsiTheme="majorBidi" w:cstheme="majorBidi"/>
          <w:sz w:val="24"/>
          <w:szCs w:val="24"/>
        </w:rPr>
        <w:t>qRT</w:t>
      </w:r>
      <w:proofErr w:type="spellEnd"/>
      <w:r w:rsidR="00CC3B20" w:rsidRPr="00105F1E">
        <w:rPr>
          <w:rFonts w:asciiTheme="majorBidi" w:hAnsiTheme="majorBidi" w:cstheme="majorBidi"/>
          <w:sz w:val="24"/>
          <w:szCs w:val="24"/>
        </w:rPr>
        <w:t xml:space="preserve">-PCR assay </w:t>
      </w:r>
      <w:r w:rsidR="008B60B4" w:rsidRPr="00105F1E">
        <w:rPr>
          <w:rFonts w:asciiTheme="majorBidi" w:eastAsia="Times New Roman" w:hAnsiTheme="majorBidi" w:cstheme="majorBidi"/>
          <w:sz w:val="24"/>
          <w:szCs w:val="24"/>
        </w:rPr>
        <w:t xml:space="preserve">was carried out to find the </w:t>
      </w:r>
      <w:r w:rsidR="00B76CBD" w:rsidRPr="00B76CBD">
        <w:rPr>
          <w:rFonts w:asciiTheme="majorBidi" w:eastAsia="Times New Roman" w:hAnsiTheme="majorBidi" w:cstheme="majorBidi"/>
          <w:i/>
          <w:iCs/>
          <w:sz w:val="24"/>
          <w:szCs w:val="24"/>
        </w:rPr>
        <w:t>CDH1</w:t>
      </w:r>
      <w:r w:rsidR="008B60B4" w:rsidRPr="00105F1E">
        <w:rPr>
          <w:rFonts w:asciiTheme="majorBidi" w:eastAsia="Times New Roman" w:hAnsiTheme="majorBidi" w:cstheme="majorBidi"/>
          <w:sz w:val="24"/>
          <w:szCs w:val="24"/>
        </w:rPr>
        <w:t xml:space="preserve"> gene's expression</w:t>
      </w:r>
      <w:r w:rsidR="00CC3B20" w:rsidRPr="00105F1E">
        <w:rPr>
          <w:rFonts w:asciiTheme="majorBidi" w:hAnsiTheme="majorBidi" w:cstheme="majorBidi"/>
          <w:sz w:val="24"/>
          <w:szCs w:val="24"/>
        </w:rPr>
        <w:t xml:space="preserve"> in 30 pairs of breast tumor tissues and corresponding non-tumor tissues. As shown in (Figure 3</w:t>
      </w:r>
      <w:r w:rsidR="002B11DD" w:rsidRPr="00105F1E">
        <w:rPr>
          <w:rFonts w:asciiTheme="majorBidi" w:hAnsiTheme="majorBidi" w:cstheme="majorBidi"/>
          <w:sz w:val="24"/>
          <w:szCs w:val="24"/>
        </w:rPr>
        <w:t>B</w:t>
      </w:r>
      <w:r w:rsidR="00CC3B20" w:rsidRPr="00105F1E">
        <w:rPr>
          <w:rFonts w:asciiTheme="majorBidi" w:hAnsiTheme="majorBidi" w:cstheme="majorBidi"/>
          <w:sz w:val="24"/>
          <w:szCs w:val="24"/>
        </w:rPr>
        <w:t>),</w:t>
      </w:r>
      <w:r w:rsidR="006E6253">
        <w:rPr>
          <w:rFonts w:asciiTheme="majorBidi" w:hAnsiTheme="majorBidi" w:cstheme="majorBidi"/>
          <w:sz w:val="24"/>
          <w:szCs w:val="24"/>
        </w:rPr>
        <w:t xml:space="preserve"> T</w:t>
      </w:r>
      <w:r w:rsidR="00CC3B20" w:rsidRPr="00105F1E">
        <w:rPr>
          <w:rFonts w:asciiTheme="majorBidi" w:hAnsiTheme="majorBidi" w:cstheme="majorBidi"/>
          <w:sz w:val="24"/>
          <w:szCs w:val="24"/>
        </w:rPr>
        <w:t xml:space="preserve">he expression levels of </w:t>
      </w:r>
      <w:r w:rsidR="00C61AA3" w:rsidRPr="00105F1E">
        <w:rPr>
          <w:rFonts w:asciiTheme="majorBidi" w:hAnsiTheme="majorBidi" w:cstheme="majorBidi"/>
          <w:sz w:val="24"/>
          <w:szCs w:val="24"/>
        </w:rPr>
        <w:t xml:space="preserve">the </w:t>
      </w:r>
      <w:r w:rsidR="00B76CBD" w:rsidRPr="00B76CBD">
        <w:rPr>
          <w:rFonts w:asciiTheme="majorBidi" w:hAnsiTheme="majorBidi" w:cstheme="majorBidi"/>
          <w:i/>
          <w:iCs/>
          <w:sz w:val="24"/>
          <w:szCs w:val="24"/>
        </w:rPr>
        <w:t>CDH1</w:t>
      </w:r>
      <w:r w:rsidR="002B11DD" w:rsidRPr="00105F1E">
        <w:rPr>
          <w:rFonts w:asciiTheme="majorBidi" w:hAnsiTheme="majorBidi" w:cstheme="majorBidi"/>
          <w:sz w:val="24"/>
          <w:szCs w:val="24"/>
        </w:rPr>
        <w:t xml:space="preserve"> gene</w:t>
      </w:r>
      <w:r w:rsidR="00CC3B20" w:rsidRPr="00105F1E">
        <w:rPr>
          <w:rFonts w:asciiTheme="majorBidi" w:hAnsiTheme="majorBidi" w:cstheme="majorBidi"/>
          <w:sz w:val="24"/>
          <w:szCs w:val="24"/>
        </w:rPr>
        <w:t xml:space="preserve"> in breast tumor tissues were significantly </w:t>
      </w:r>
      <w:r w:rsidR="00DC1A3A" w:rsidRPr="00105F1E">
        <w:rPr>
          <w:rFonts w:asciiTheme="majorBidi" w:hAnsiTheme="majorBidi" w:cstheme="majorBidi"/>
          <w:sz w:val="24"/>
          <w:szCs w:val="24"/>
        </w:rPr>
        <w:t>lower</w:t>
      </w:r>
      <w:r w:rsidR="00CC3B20" w:rsidRPr="00105F1E">
        <w:rPr>
          <w:rFonts w:asciiTheme="majorBidi" w:hAnsiTheme="majorBidi" w:cstheme="majorBidi"/>
          <w:sz w:val="24"/>
          <w:szCs w:val="24"/>
        </w:rPr>
        <w:t xml:space="preserve"> than those in matched noncancerous tissues (p &lt; 0.</w:t>
      </w:r>
      <w:r w:rsidR="00DC1A3A" w:rsidRPr="00105F1E">
        <w:rPr>
          <w:rFonts w:asciiTheme="majorBidi" w:hAnsiTheme="majorBidi" w:cstheme="majorBidi"/>
          <w:sz w:val="24"/>
          <w:szCs w:val="24"/>
        </w:rPr>
        <w:t>681</w:t>
      </w:r>
      <w:r w:rsidR="00CC3B20" w:rsidRPr="00105F1E">
        <w:rPr>
          <w:rFonts w:asciiTheme="majorBidi" w:hAnsiTheme="majorBidi" w:cstheme="majorBidi"/>
          <w:sz w:val="24"/>
          <w:szCs w:val="24"/>
        </w:rPr>
        <w:t xml:space="preserve">), which is statistically significant (p &lt; 0.05), and this indicates that there is </w:t>
      </w:r>
      <w:r w:rsidR="00DC1A3A" w:rsidRPr="00105F1E">
        <w:rPr>
          <w:rFonts w:asciiTheme="majorBidi" w:hAnsiTheme="majorBidi" w:cstheme="majorBidi"/>
          <w:sz w:val="24"/>
          <w:szCs w:val="24"/>
        </w:rPr>
        <w:t>no</w:t>
      </w:r>
      <w:r w:rsidR="00CC3B20" w:rsidRPr="00105F1E">
        <w:rPr>
          <w:rFonts w:asciiTheme="majorBidi" w:hAnsiTheme="majorBidi" w:cstheme="majorBidi"/>
          <w:sz w:val="24"/>
          <w:szCs w:val="24"/>
        </w:rPr>
        <w:t xml:space="preserve"> significant difference between breast tumor tissues and corresponding non-tumor tissues.</w:t>
      </w:r>
      <w:r w:rsidR="000F3652">
        <w:rPr>
          <w:rFonts w:asciiTheme="majorBidi" w:eastAsia="Times New Roman" w:hAnsiTheme="majorBidi" w:cstheme="majorBidi"/>
          <w:sz w:val="24"/>
          <w:szCs w:val="24"/>
        </w:rPr>
        <w:t xml:space="preserve"> </w:t>
      </w:r>
      <w:proofErr w:type="spellStart"/>
      <w:proofErr w:type="gramStart"/>
      <w:r w:rsidR="00DC1A3A" w:rsidRPr="00105F1E">
        <w:rPr>
          <w:rFonts w:asciiTheme="majorBidi" w:hAnsiTheme="majorBidi" w:cstheme="majorBidi"/>
          <w:sz w:val="24"/>
          <w:szCs w:val="24"/>
        </w:rPr>
        <w:t>Moreover,the</w:t>
      </w:r>
      <w:proofErr w:type="spellEnd"/>
      <w:proofErr w:type="gramEnd"/>
      <w:r w:rsidR="00DC1A3A" w:rsidRPr="00105F1E">
        <w:rPr>
          <w:rFonts w:asciiTheme="majorBidi" w:hAnsiTheme="majorBidi" w:cstheme="majorBidi"/>
          <w:sz w:val="24"/>
          <w:szCs w:val="24"/>
        </w:rPr>
        <w:t xml:space="preserve"> expression level of HKGs as a reference gene in our experiment to normalize gene expression data and ensure reliable comparison between the two groups</w:t>
      </w:r>
      <w:r w:rsidR="006E6253">
        <w:rPr>
          <w:rFonts w:asciiTheme="majorBidi" w:hAnsiTheme="majorBidi" w:cstheme="majorBidi"/>
          <w:sz w:val="24"/>
          <w:szCs w:val="24"/>
        </w:rPr>
        <w:t xml:space="preserve"> were studied</w:t>
      </w:r>
      <w:r w:rsidR="00DC1A3A" w:rsidRPr="00105F1E">
        <w:rPr>
          <w:rFonts w:asciiTheme="majorBidi" w:hAnsiTheme="majorBidi" w:cstheme="majorBidi"/>
          <w:sz w:val="24"/>
          <w:szCs w:val="24"/>
        </w:rPr>
        <w:t xml:space="preserve">. As shown in (Figure 3 </w:t>
      </w:r>
      <w:r w:rsidR="0018091C" w:rsidRPr="00105F1E">
        <w:rPr>
          <w:rFonts w:asciiTheme="majorBidi" w:hAnsiTheme="majorBidi" w:cstheme="majorBidi"/>
          <w:sz w:val="24"/>
          <w:szCs w:val="24"/>
        </w:rPr>
        <w:t>C</w:t>
      </w:r>
      <w:r w:rsidR="00DC1A3A" w:rsidRPr="00105F1E">
        <w:rPr>
          <w:rFonts w:asciiTheme="majorBidi" w:hAnsiTheme="majorBidi" w:cstheme="majorBidi"/>
          <w:sz w:val="24"/>
          <w:szCs w:val="24"/>
        </w:rPr>
        <w:t xml:space="preserve">), </w:t>
      </w:r>
      <w:r w:rsidR="006E6253">
        <w:rPr>
          <w:rFonts w:asciiTheme="majorBidi" w:hAnsiTheme="majorBidi" w:cstheme="majorBidi"/>
          <w:sz w:val="24"/>
          <w:szCs w:val="24"/>
        </w:rPr>
        <w:t>T</w:t>
      </w:r>
      <w:r w:rsidR="00DC1A3A" w:rsidRPr="00105F1E">
        <w:rPr>
          <w:rFonts w:asciiTheme="majorBidi" w:hAnsiTheme="majorBidi" w:cstheme="majorBidi"/>
          <w:sz w:val="24"/>
          <w:szCs w:val="24"/>
        </w:rPr>
        <w:t>he p-value was (0.2</w:t>
      </w:r>
      <w:r w:rsidR="0018091C" w:rsidRPr="00105F1E">
        <w:rPr>
          <w:rFonts w:asciiTheme="majorBidi" w:hAnsiTheme="majorBidi" w:cstheme="majorBidi"/>
          <w:sz w:val="24"/>
          <w:szCs w:val="24"/>
        </w:rPr>
        <w:t>38</w:t>
      </w:r>
      <w:r w:rsidR="00DC1A3A" w:rsidRPr="00105F1E">
        <w:rPr>
          <w:rFonts w:asciiTheme="majorBidi" w:hAnsiTheme="majorBidi" w:cstheme="majorBidi"/>
          <w:sz w:val="24"/>
          <w:szCs w:val="24"/>
        </w:rPr>
        <w:t xml:space="preserve">), which is not </w:t>
      </w:r>
      <w:r w:rsidR="00DC1A3A" w:rsidRPr="00105F1E">
        <w:rPr>
          <w:rFonts w:asciiTheme="majorBidi" w:hAnsiTheme="majorBidi" w:cstheme="majorBidi"/>
          <w:sz w:val="24"/>
          <w:szCs w:val="24"/>
        </w:rPr>
        <w:lastRenderedPageBreak/>
        <w:t xml:space="preserve">statistically significant (p &lt; 0.05), meaning that there is no significant difference between the HKGs of </w:t>
      </w:r>
      <w:r w:rsidR="000F3652">
        <w:rPr>
          <w:rFonts w:asciiTheme="majorBidi" w:hAnsiTheme="majorBidi" w:cstheme="majorBidi"/>
          <w:noProof/>
          <w:sz w:val="24"/>
          <w:szCs w:val="24"/>
        </w:rPr>
        <w:drawing>
          <wp:anchor distT="0" distB="0" distL="114300" distR="114300" simplePos="0" relativeHeight="251683840" behindDoc="0" locked="0" layoutInCell="1" allowOverlap="1" wp14:anchorId="50FD7A31" wp14:editId="57E4537E">
            <wp:simplePos x="0" y="0"/>
            <wp:positionH relativeFrom="margin">
              <wp:posOffset>254635</wp:posOffset>
            </wp:positionH>
            <wp:positionV relativeFrom="margin">
              <wp:posOffset>522514</wp:posOffset>
            </wp:positionV>
            <wp:extent cx="5891530" cy="2251710"/>
            <wp:effectExtent l="0" t="0" r="0" b="0"/>
            <wp:wrapSquare wrapText="bothSides"/>
            <wp:docPr id="1125225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1530" cy="2251710"/>
                    </a:xfrm>
                    <a:prstGeom prst="rect">
                      <a:avLst/>
                    </a:prstGeom>
                    <a:noFill/>
                  </pic:spPr>
                </pic:pic>
              </a:graphicData>
            </a:graphic>
          </wp:anchor>
        </w:drawing>
      </w:r>
      <w:r w:rsidR="00DC1A3A" w:rsidRPr="00105F1E">
        <w:rPr>
          <w:rFonts w:asciiTheme="majorBidi" w:hAnsiTheme="majorBidi" w:cstheme="majorBidi"/>
          <w:sz w:val="24"/>
          <w:szCs w:val="24"/>
        </w:rPr>
        <w:t xml:space="preserve">tumor tissue and </w:t>
      </w:r>
      <w:r w:rsidR="00C61AA3" w:rsidRPr="00105F1E">
        <w:rPr>
          <w:rFonts w:asciiTheme="majorBidi" w:hAnsiTheme="majorBidi" w:cstheme="majorBidi"/>
          <w:sz w:val="24"/>
          <w:szCs w:val="24"/>
        </w:rPr>
        <w:t xml:space="preserve">the </w:t>
      </w:r>
      <w:r w:rsidR="00DC1A3A" w:rsidRPr="00105F1E">
        <w:rPr>
          <w:rFonts w:asciiTheme="majorBidi" w:hAnsiTheme="majorBidi" w:cstheme="majorBidi"/>
          <w:sz w:val="24"/>
          <w:szCs w:val="24"/>
        </w:rPr>
        <w:t>HKGs of corresponding non-tumor tissue groups.</w:t>
      </w:r>
      <w:bookmarkStart w:id="14" w:name="_Hlk209700544"/>
    </w:p>
    <w:p w14:paraId="4418A3DE" w14:textId="47CD4E09" w:rsidR="00897618" w:rsidRPr="000F3652" w:rsidRDefault="000112C9" w:rsidP="000F3652">
      <w:pPr>
        <w:spacing w:line="360" w:lineRule="auto"/>
        <w:jc w:val="both"/>
        <w:rPr>
          <w:rFonts w:asciiTheme="majorBidi" w:hAnsiTheme="majorBidi" w:cstheme="majorBidi"/>
          <w:sz w:val="24"/>
          <w:szCs w:val="24"/>
        </w:rPr>
      </w:pPr>
      <w:r w:rsidRPr="00902875">
        <w:rPr>
          <w:rFonts w:asciiTheme="majorBidi" w:hAnsiTheme="majorBidi" w:cstheme="majorBidi"/>
          <w:b/>
          <w:bCs/>
        </w:rPr>
        <w:t>Figure 3</w:t>
      </w:r>
      <w:r w:rsidR="00645433">
        <w:rPr>
          <w:rFonts w:asciiTheme="majorBidi" w:hAnsiTheme="majorBidi" w:cstheme="majorBidi"/>
          <w:b/>
          <w:bCs/>
        </w:rPr>
        <w:t xml:space="preserve"> </w:t>
      </w:r>
      <w:r w:rsidRPr="00902875">
        <w:rPr>
          <w:rFonts w:asciiTheme="majorBidi" w:hAnsiTheme="majorBidi" w:cstheme="majorBidi"/>
          <w:b/>
          <w:bCs/>
        </w:rPr>
        <w:t>A.</w:t>
      </w:r>
      <w:r w:rsidRPr="00902875">
        <w:rPr>
          <w:rFonts w:asciiTheme="majorBidi" w:hAnsiTheme="majorBidi" w:cstheme="majorBidi"/>
        </w:rPr>
        <w:t xml:space="preserve"> </w:t>
      </w:r>
      <w:r w:rsidRPr="00902875">
        <w:rPr>
          <w:rFonts w:asciiTheme="majorBidi" w:eastAsia="Times New Roman" w:hAnsiTheme="majorBidi" w:cstheme="majorBidi"/>
        </w:rPr>
        <w:t xml:space="preserve">Level of relative expression of </w:t>
      </w:r>
      <w:r w:rsidRPr="00902875">
        <w:rPr>
          <w:rFonts w:asciiTheme="majorBidi" w:hAnsiTheme="majorBidi" w:cstheme="majorBidi"/>
        </w:rPr>
        <w:t>miR-4796 in 30 FFPE tissue pairings of tumor samples and their corresponding neighboring non-tumor tissues</w:t>
      </w:r>
      <w:bookmarkEnd w:id="14"/>
      <w:r w:rsidRPr="00902875">
        <w:rPr>
          <w:rFonts w:asciiTheme="majorBidi" w:hAnsiTheme="majorBidi" w:cstheme="majorBidi"/>
        </w:rPr>
        <w:t>.</w:t>
      </w:r>
      <w:r w:rsidR="0060183B" w:rsidRPr="00902875">
        <w:rPr>
          <w:rFonts w:asciiTheme="majorBidi" w:hAnsiTheme="majorBidi" w:cstheme="majorBidi"/>
        </w:rPr>
        <w:t xml:space="preserve"> </w:t>
      </w:r>
      <w:r w:rsidRPr="00902875">
        <w:rPr>
          <w:rFonts w:asciiTheme="majorBidi" w:hAnsiTheme="majorBidi" w:cstheme="majorBidi"/>
          <w:b/>
          <w:bCs/>
        </w:rPr>
        <w:t>B</w:t>
      </w:r>
      <w:r w:rsidR="00AD4B90" w:rsidRPr="00902875">
        <w:rPr>
          <w:rFonts w:asciiTheme="majorBidi" w:hAnsiTheme="majorBidi" w:cstheme="majorBidi"/>
          <w:b/>
          <w:bCs/>
        </w:rPr>
        <w:t>.</w:t>
      </w:r>
      <w:r w:rsidRPr="00902875">
        <w:rPr>
          <w:rFonts w:asciiTheme="majorBidi" w:hAnsiTheme="majorBidi" w:cstheme="majorBidi"/>
        </w:rPr>
        <w:t xml:space="preserve"> Relative expression level of </w:t>
      </w:r>
      <w:r w:rsidR="00C61AA3" w:rsidRPr="00902875">
        <w:rPr>
          <w:rFonts w:asciiTheme="majorBidi" w:hAnsiTheme="majorBidi" w:cstheme="majorBidi"/>
        </w:rPr>
        <w:t xml:space="preserve">the </w:t>
      </w:r>
      <w:r w:rsidR="00B76CBD" w:rsidRPr="00B76CBD">
        <w:rPr>
          <w:rFonts w:asciiTheme="majorBidi" w:hAnsiTheme="majorBidi" w:cstheme="majorBidi"/>
          <w:i/>
          <w:iCs/>
        </w:rPr>
        <w:t>CDH1</w:t>
      </w:r>
      <w:r w:rsidRPr="00902875">
        <w:rPr>
          <w:rFonts w:asciiTheme="majorBidi" w:hAnsiTheme="majorBidi" w:cstheme="majorBidi"/>
        </w:rPr>
        <w:t xml:space="preserve"> gene in 30 FFPE tissue pairings of tumor samples and their corresponding neighboring non-tumor tissues.</w:t>
      </w:r>
      <w:r w:rsidR="0060183B" w:rsidRPr="00902875">
        <w:rPr>
          <w:rFonts w:asciiTheme="majorBidi" w:hAnsiTheme="majorBidi" w:cstheme="majorBidi"/>
        </w:rPr>
        <w:t xml:space="preserve"> </w:t>
      </w:r>
      <w:r w:rsidRPr="00902875">
        <w:rPr>
          <w:rFonts w:asciiTheme="majorBidi" w:hAnsiTheme="majorBidi" w:cstheme="majorBidi"/>
          <w:b/>
          <w:bCs/>
        </w:rPr>
        <w:t>C</w:t>
      </w:r>
      <w:r w:rsidR="00AD4B90" w:rsidRPr="00902875">
        <w:rPr>
          <w:rFonts w:asciiTheme="majorBidi" w:hAnsiTheme="majorBidi" w:cstheme="majorBidi"/>
          <w:b/>
          <w:bCs/>
        </w:rPr>
        <w:t>.</w:t>
      </w:r>
      <w:r w:rsidRPr="00902875">
        <w:rPr>
          <w:rFonts w:asciiTheme="majorBidi" w:hAnsiTheme="majorBidi" w:cstheme="majorBidi"/>
        </w:rPr>
        <w:t xml:space="preserve"> Relative expression level of HKGs in 30 FFPE tissue pairs of tumoral samples and their adjacent non-tumoral tissues.</w:t>
      </w:r>
    </w:p>
    <w:p w14:paraId="40E08D06" w14:textId="30B05C0B" w:rsidR="00CF2E7F" w:rsidRPr="006E6253" w:rsidRDefault="00C56C66" w:rsidP="00BD186E">
      <w:pPr>
        <w:widowControl w:val="0"/>
        <w:autoSpaceDE w:val="0"/>
        <w:autoSpaceDN w:val="0"/>
        <w:spacing w:after="0" w:line="360" w:lineRule="auto"/>
        <w:jc w:val="both"/>
        <w:rPr>
          <w:rFonts w:asciiTheme="majorBidi" w:hAnsiTheme="majorBidi" w:cstheme="majorBidi"/>
          <w:b/>
          <w:bCs/>
          <w:sz w:val="24"/>
          <w:szCs w:val="24"/>
        </w:rPr>
      </w:pPr>
      <w:r w:rsidRPr="006E6253">
        <w:rPr>
          <w:rFonts w:asciiTheme="majorBidi" w:hAnsiTheme="majorBidi" w:cstheme="majorBidi"/>
          <w:b/>
          <w:bCs/>
          <w:sz w:val="24"/>
          <w:szCs w:val="24"/>
        </w:rPr>
        <w:t xml:space="preserve">3.5. </w:t>
      </w:r>
      <w:r w:rsidR="00CF2E7F" w:rsidRPr="006E6253">
        <w:rPr>
          <w:rFonts w:asciiTheme="majorBidi" w:hAnsiTheme="majorBidi" w:cstheme="majorBidi"/>
          <w:b/>
          <w:bCs/>
          <w:sz w:val="24"/>
          <w:szCs w:val="24"/>
        </w:rPr>
        <w:t>Folding change of miR-4796</w:t>
      </w:r>
      <w:r w:rsidR="004D6738" w:rsidRPr="006E6253">
        <w:rPr>
          <w:rFonts w:asciiTheme="majorBidi" w:hAnsiTheme="majorBidi" w:cstheme="majorBidi"/>
          <w:b/>
          <w:bCs/>
          <w:sz w:val="24"/>
          <w:szCs w:val="24"/>
        </w:rPr>
        <w:t xml:space="preserve"> and </w:t>
      </w:r>
      <w:r w:rsidR="00B76CBD" w:rsidRPr="00B76CBD">
        <w:rPr>
          <w:rFonts w:asciiTheme="majorBidi" w:hAnsiTheme="majorBidi" w:cstheme="majorBidi"/>
          <w:b/>
          <w:bCs/>
          <w:i/>
          <w:iCs/>
          <w:sz w:val="24"/>
          <w:szCs w:val="24"/>
        </w:rPr>
        <w:t>CDH1</w:t>
      </w:r>
      <w:r w:rsidR="004D6738" w:rsidRPr="006E6253">
        <w:rPr>
          <w:rFonts w:asciiTheme="majorBidi" w:hAnsiTheme="majorBidi" w:cstheme="majorBidi"/>
          <w:b/>
          <w:bCs/>
          <w:sz w:val="24"/>
          <w:szCs w:val="24"/>
        </w:rPr>
        <w:t xml:space="preserve"> gene </w:t>
      </w:r>
      <w:r w:rsidR="00CF2E7F" w:rsidRPr="006E6253">
        <w:rPr>
          <w:rFonts w:asciiTheme="majorBidi" w:hAnsiTheme="majorBidi" w:cstheme="majorBidi"/>
          <w:b/>
          <w:bCs/>
          <w:sz w:val="24"/>
          <w:szCs w:val="24"/>
        </w:rPr>
        <w:t>analysis</w:t>
      </w:r>
    </w:p>
    <w:p w14:paraId="278CD02F" w14:textId="618A796E" w:rsidR="004104EF" w:rsidRPr="00105F1E" w:rsidRDefault="00CF2E7F" w:rsidP="00BD186E">
      <w:pPr>
        <w:spacing w:line="360" w:lineRule="auto"/>
        <w:jc w:val="both"/>
        <w:rPr>
          <w:rFonts w:asciiTheme="majorBidi" w:eastAsia="Times New Roman" w:hAnsiTheme="majorBidi" w:cstheme="majorBidi"/>
          <w:sz w:val="24"/>
          <w:szCs w:val="24"/>
        </w:rPr>
      </w:pPr>
      <w:bookmarkStart w:id="15" w:name="_Hlk228138285"/>
      <w:r w:rsidRPr="00105F1E">
        <w:rPr>
          <w:rFonts w:asciiTheme="majorBidi" w:hAnsiTheme="majorBidi" w:cstheme="majorBidi"/>
          <w:sz w:val="24"/>
          <w:szCs w:val="24"/>
        </w:rPr>
        <w:t xml:space="preserve">The results of the </w:t>
      </w:r>
      <w:proofErr w:type="spellStart"/>
      <w:r w:rsidRPr="00105F1E">
        <w:rPr>
          <w:rFonts w:asciiTheme="majorBidi" w:hAnsiTheme="majorBidi" w:cstheme="majorBidi"/>
          <w:sz w:val="24"/>
          <w:szCs w:val="24"/>
        </w:rPr>
        <w:t>qRT</w:t>
      </w:r>
      <w:proofErr w:type="spellEnd"/>
      <w:r w:rsidRPr="00105F1E">
        <w:rPr>
          <w:rFonts w:asciiTheme="majorBidi" w:hAnsiTheme="majorBidi" w:cstheme="majorBidi"/>
          <w:sz w:val="24"/>
          <w:szCs w:val="24"/>
        </w:rPr>
        <w:t xml:space="preserve">-PCR </w:t>
      </w:r>
      <w:r w:rsidR="0043016C" w:rsidRPr="00105F1E">
        <w:rPr>
          <w:rFonts w:asciiTheme="majorBidi" w:eastAsia="Times New Roman" w:hAnsiTheme="majorBidi" w:cstheme="majorBidi"/>
          <w:sz w:val="24"/>
          <w:szCs w:val="24"/>
        </w:rPr>
        <w:t xml:space="preserve">show that the </w:t>
      </w:r>
      <w:r w:rsidRPr="00105F1E">
        <w:rPr>
          <w:rFonts w:asciiTheme="majorBidi" w:hAnsiTheme="majorBidi" w:cstheme="majorBidi"/>
          <w:sz w:val="24"/>
          <w:szCs w:val="24"/>
        </w:rPr>
        <w:t xml:space="preserve">miR-4796 expression is </w:t>
      </w:r>
      <w:r w:rsidR="00E17A6F" w:rsidRPr="00105F1E">
        <w:rPr>
          <w:rFonts w:asciiTheme="majorBidi" w:hAnsiTheme="majorBidi" w:cstheme="majorBidi"/>
          <w:sz w:val="24"/>
          <w:szCs w:val="24"/>
        </w:rPr>
        <w:t>decreased</w:t>
      </w:r>
      <w:r w:rsidRPr="00105F1E">
        <w:rPr>
          <w:rFonts w:asciiTheme="majorBidi" w:hAnsiTheme="majorBidi" w:cstheme="majorBidi"/>
          <w:sz w:val="24"/>
          <w:szCs w:val="24"/>
        </w:rPr>
        <w:t xml:space="preserve"> in BC patients compared to the control.</w:t>
      </w:r>
      <w:bookmarkEnd w:id="15"/>
      <w:r w:rsidRPr="00105F1E">
        <w:rPr>
          <w:rFonts w:asciiTheme="majorBidi" w:hAnsiTheme="majorBidi" w:cstheme="majorBidi"/>
          <w:sz w:val="24"/>
          <w:szCs w:val="24"/>
        </w:rPr>
        <w:t xml:space="preserve"> As shown in (Table </w:t>
      </w:r>
      <w:r w:rsidR="00655223" w:rsidRPr="00105F1E">
        <w:rPr>
          <w:rFonts w:asciiTheme="majorBidi" w:hAnsiTheme="majorBidi" w:cstheme="majorBidi"/>
          <w:sz w:val="24"/>
          <w:szCs w:val="24"/>
        </w:rPr>
        <w:t>4</w:t>
      </w:r>
      <w:r w:rsidRPr="00105F1E">
        <w:rPr>
          <w:rFonts w:asciiTheme="majorBidi" w:hAnsiTheme="majorBidi" w:cstheme="majorBidi"/>
          <w:sz w:val="24"/>
          <w:szCs w:val="24"/>
        </w:rPr>
        <w:t xml:space="preserve">), </w:t>
      </w:r>
      <w:bookmarkStart w:id="16" w:name="_Hlk209949751"/>
      <w:r w:rsidRPr="00105F1E">
        <w:rPr>
          <w:rFonts w:asciiTheme="majorBidi" w:hAnsiTheme="majorBidi" w:cstheme="majorBidi"/>
          <w:sz w:val="24"/>
          <w:szCs w:val="24"/>
        </w:rPr>
        <w:t>the average CT value for miR-</w:t>
      </w:r>
      <w:r w:rsidR="009155E7" w:rsidRPr="00105F1E">
        <w:rPr>
          <w:rFonts w:asciiTheme="majorBidi" w:hAnsiTheme="majorBidi" w:cstheme="majorBidi"/>
          <w:sz w:val="24"/>
          <w:szCs w:val="24"/>
        </w:rPr>
        <w:t>4796</w:t>
      </w:r>
      <w:bookmarkEnd w:id="16"/>
      <w:r w:rsidRPr="00105F1E">
        <w:rPr>
          <w:rFonts w:asciiTheme="majorBidi" w:hAnsiTheme="majorBidi" w:cstheme="majorBidi"/>
          <w:sz w:val="24"/>
          <w:szCs w:val="24"/>
        </w:rPr>
        <w:t xml:space="preserve"> in tumor tissue was (</w:t>
      </w:r>
      <w:r w:rsidR="00521630" w:rsidRPr="00105F1E">
        <w:rPr>
          <w:rFonts w:asciiTheme="majorBidi" w:hAnsiTheme="majorBidi" w:cstheme="majorBidi"/>
          <w:sz w:val="24"/>
          <w:szCs w:val="24"/>
        </w:rPr>
        <w:t>35.427</w:t>
      </w:r>
      <w:r w:rsidRPr="00105F1E">
        <w:rPr>
          <w:rFonts w:asciiTheme="majorBidi" w:hAnsiTheme="majorBidi" w:cstheme="majorBidi"/>
          <w:sz w:val="24"/>
          <w:szCs w:val="24"/>
        </w:rPr>
        <w:t>), and in the control was (</w:t>
      </w:r>
      <w:r w:rsidR="00521630" w:rsidRPr="00105F1E">
        <w:rPr>
          <w:rFonts w:asciiTheme="majorBidi" w:hAnsiTheme="majorBidi" w:cstheme="majorBidi"/>
          <w:sz w:val="24"/>
          <w:szCs w:val="24"/>
        </w:rPr>
        <w:t>33.171</w:t>
      </w:r>
      <w:r w:rsidRPr="00105F1E">
        <w:rPr>
          <w:rFonts w:asciiTheme="majorBidi" w:hAnsiTheme="majorBidi" w:cstheme="majorBidi"/>
          <w:sz w:val="24"/>
          <w:szCs w:val="24"/>
        </w:rPr>
        <w:t>), as well as with the (U6) CT values of (</w:t>
      </w:r>
      <w:r w:rsidR="00521630" w:rsidRPr="00105F1E">
        <w:rPr>
          <w:rFonts w:asciiTheme="majorBidi" w:hAnsiTheme="majorBidi" w:cstheme="majorBidi"/>
          <w:sz w:val="24"/>
          <w:szCs w:val="24"/>
        </w:rPr>
        <w:t>34.344</w:t>
      </w:r>
      <w:r w:rsidRPr="00105F1E">
        <w:rPr>
          <w:rFonts w:asciiTheme="majorBidi" w:hAnsiTheme="majorBidi" w:cstheme="majorBidi"/>
          <w:sz w:val="24"/>
          <w:szCs w:val="24"/>
        </w:rPr>
        <w:t>) and (</w:t>
      </w:r>
      <w:r w:rsidR="00521630" w:rsidRPr="00105F1E">
        <w:rPr>
          <w:rFonts w:asciiTheme="majorBidi" w:hAnsiTheme="majorBidi" w:cstheme="majorBidi"/>
          <w:sz w:val="24"/>
          <w:szCs w:val="24"/>
        </w:rPr>
        <w:t>34.116</w:t>
      </w:r>
      <w:r w:rsidRPr="00105F1E">
        <w:rPr>
          <w:rFonts w:asciiTheme="majorBidi" w:hAnsiTheme="majorBidi" w:cstheme="majorBidi"/>
          <w:sz w:val="24"/>
          <w:szCs w:val="24"/>
        </w:rPr>
        <w:t>) in both patients and control samples, respectively. Moreover, the ΔCT calculations showed that the BC tumor group and control group had a ΔCT of (</w:t>
      </w:r>
      <w:r w:rsidR="00521630" w:rsidRPr="00105F1E">
        <w:rPr>
          <w:rFonts w:asciiTheme="majorBidi" w:hAnsiTheme="majorBidi" w:cstheme="majorBidi"/>
          <w:sz w:val="24"/>
          <w:szCs w:val="24"/>
        </w:rPr>
        <w:t>1.083</w:t>
      </w:r>
      <w:r w:rsidRPr="00105F1E">
        <w:rPr>
          <w:rFonts w:asciiTheme="majorBidi" w:hAnsiTheme="majorBidi" w:cstheme="majorBidi"/>
          <w:sz w:val="24"/>
          <w:szCs w:val="24"/>
        </w:rPr>
        <w:t>) and (</w:t>
      </w:r>
      <w:r w:rsidR="00521630" w:rsidRPr="00105F1E">
        <w:rPr>
          <w:rFonts w:asciiTheme="majorBidi" w:hAnsiTheme="majorBidi" w:cstheme="majorBidi"/>
          <w:sz w:val="24"/>
          <w:szCs w:val="24"/>
        </w:rPr>
        <w:t>-1.0945</w:t>
      </w:r>
      <w:r w:rsidRPr="00105F1E">
        <w:rPr>
          <w:rFonts w:asciiTheme="majorBidi" w:hAnsiTheme="majorBidi" w:cstheme="majorBidi"/>
          <w:sz w:val="24"/>
          <w:szCs w:val="24"/>
        </w:rPr>
        <w:t xml:space="preserve">), respectively. </w:t>
      </w:r>
      <w:r w:rsidR="008E4DC0" w:rsidRPr="00105F1E">
        <w:rPr>
          <w:rFonts w:asciiTheme="majorBidi" w:eastAsia="Times New Roman" w:hAnsiTheme="majorBidi" w:cstheme="majorBidi"/>
          <w:sz w:val="24"/>
          <w:szCs w:val="24"/>
        </w:rPr>
        <w:t>This suggests that the tumor samples have a greater CT value than the control.</w:t>
      </w:r>
      <w:r w:rsidRPr="00105F1E">
        <w:rPr>
          <w:rFonts w:asciiTheme="majorBidi" w:hAnsiTheme="majorBidi" w:cstheme="majorBidi"/>
          <w:sz w:val="24"/>
          <w:szCs w:val="24"/>
        </w:rPr>
        <w:t xml:space="preserve"> Additionally, the ΔΔCT value, which compares the expression level of miR-</w:t>
      </w:r>
      <w:r w:rsidR="00521630" w:rsidRPr="00105F1E">
        <w:rPr>
          <w:rFonts w:asciiTheme="majorBidi" w:hAnsiTheme="majorBidi" w:cstheme="majorBidi"/>
          <w:sz w:val="24"/>
          <w:szCs w:val="24"/>
        </w:rPr>
        <w:t>4796</w:t>
      </w:r>
      <w:r w:rsidRPr="00105F1E">
        <w:rPr>
          <w:rFonts w:asciiTheme="majorBidi" w:hAnsiTheme="majorBidi" w:cstheme="majorBidi"/>
          <w:sz w:val="24"/>
          <w:szCs w:val="24"/>
        </w:rPr>
        <w:t xml:space="preserve"> </w:t>
      </w:r>
      <w:r w:rsidR="0043016C" w:rsidRPr="00105F1E">
        <w:rPr>
          <w:rFonts w:asciiTheme="majorBidi" w:eastAsia="Times New Roman" w:hAnsiTheme="majorBidi" w:cstheme="majorBidi"/>
          <w:sz w:val="24"/>
          <w:szCs w:val="24"/>
        </w:rPr>
        <w:t>between the groups with tumors and those without</w:t>
      </w:r>
      <w:r w:rsidRPr="00105F1E">
        <w:rPr>
          <w:rFonts w:asciiTheme="majorBidi" w:hAnsiTheme="majorBidi" w:cstheme="majorBidi"/>
          <w:sz w:val="24"/>
          <w:szCs w:val="24"/>
        </w:rPr>
        <w:t>, was calculated as (</w:t>
      </w:r>
      <w:r w:rsidR="00521630" w:rsidRPr="00105F1E">
        <w:rPr>
          <w:rFonts w:asciiTheme="majorBidi" w:hAnsiTheme="majorBidi" w:cstheme="majorBidi"/>
          <w:sz w:val="24"/>
          <w:szCs w:val="24"/>
        </w:rPr>
        <w:t>2.028</w:t>
      </w:r>
      <w:r w:rsidRPr="00105F1E">
        <w:rPr>
          <w:rFonts w:asciiTheme="majorBidi" w:hAnsiTheme="majorBidi" w:cstheme="majorBidi"/>
          <w:sz w:val="24"/>
          <w:szCs w:val="24"/>
        </w:rPr>
        <w:t xml:space="preserve">), further confirming </w:t>
      </w:r>
      <w:r w:rsidR="00AA4E0F" w:rsidRPr="00105F1E">
        <w:rPr>
          <w:rFonts w:asciiTheme="majorBidi" w:hAnsiTheme="majorBidi" w:cstheme="majorBidi"/>
          <w:sz w:val="24"/>
          <w:szCs w:val="24"/>
        </w:rPr>
        <w:t>a</w:t>
      </w:r>
      <w:r w:rsidRPr="00105F1E">
        <w:rPr>
          <w:rFonts w:asciiTheme="majorBidi" w:hAnsiTheme="majorBidi" w:cstheme="majorBidi"/>
          <w:sz w:val="24"/>
          <w:szCs w:val="24"/>
        </w:rPr>
        <w:t xml:space="preserve"> </w:t>
      </w:r>
      <w:r w:rsidR="00C6558E" w:rsidRPr="00105F1E">
        <w:rPr>
          <w:rFonts w:asciiTheme="majorBidi" w:hAnsiTheme="majorBidi" w:cstheme="majorBidi"/>
          <w:sz w:val="24"/>
          <w:szCs w:val="24"/>
        </w:rPr>
        <w:t>downregulation</w:t>
      </w:r>
      <w:r w:rsidRPr="00105F1E">
        <w:rPr>
          <w:rFonts w:asciiTheme="majorBidi" w:hAnsiTheme="majorBidi" w:cstheme="majorBidi"/>
          <w:sz w:val="24"/>
          <w:szCs w:val="24"/>
        </w:rPr>
        <w:t xml:space="preserve"> in tumors. The fold change analysis using the 2- ΔΔCT method revealed a (</w:t>
      </w:r>
      <w:r w:rsidR="00521630" w:rsidRPr="00105F1E">
        <w:rPr>
          <w:rStyle w:val="mord"/>
          <w:rFonts w:asciiTheme="majorBidi" w:hAnsiTheme="majorBidi" w:cstheme="majorBidi"/>
          <w:sz w:val="24"/>
          <w:szCs w:val="24"/>
        </w:rPr>
        <w:t>0.243</w:t>
      </w:r>
      <w:r w:rsidRPr="00105F1E">
        <w:rPr>
          <w:rFonts w:asciiTheme="majorBidi" w:hAnsiTheme="majorBidi" w:cstheme="majorBidi"/>
          <w:sz w:val="24"/>
          <w:szCs w:val="24"/>
        </w:rPr>
        <w:t xml:space="preserve">) fold </w:t>
      </w:r>
      <w:r w:rsidR="000F0F97" w:rsidRPr="00105F1E">
        <w:rPr>
          <w:rFonts w:asciiTheme="majorBidi" w:hAnsiTheme="majorBidi" w:cstheme="majorBidi"/>
          <w:sz w:val="24"/>
          <w:szCs w:val="24"/>
        </w:rPr>
        <w:t>decrease</w:t>
      </w:r>
      <w:r w:rsidRPr="00105F1E">
        <w:rPr>
          <w:rFonts w:asciiTheme="majorBidi" w:hAnsiTheme="majorBidi" w:cstheme="majorBidi"/>
          <w:sz w:val="24"/>
          <w:szCs w:val="24"/>
        </w:rPr>
        <w:t xml:space="preserve"> in the miR-</w:t>
      </w:r>
      <w:r w:rsidR="00521630" w:rsidRPr="00105F1E">
        <w:rPr>
          <w:rFonts w:asciiTheme="majorBidi" w:hAnsiTheme="majorBidi" w:cstheme="majorBidi"/>
          <w:sz w:val="24"/>
          <w:szCs w:val="24"/>
        </w:rPr>
        <w:t>4796</w:t>
      </w:r>
      <w:r w:rsidRPr="00105F1E">
        <w:rPr>
          <w:rFonts w:asciiTheme="majorBidi" w:hAnsiTheme="majorBidi" w:cstheme="majorBidi"/>
          <w:sz w:val="24"/>
          <w:szCs w:val="24"/>
        </w:rPr>
        <w:t xml:space="preserve"> expression level in tumors compared to controls.</w:t>
      </w:r>
      <w:r w:rsidR="00521630" w:rsidRPr="00105F1E">
        <w:rPr>
          <w:rFonts w:asciiTheme="majorBidi" w:hAnsiTheme="majorBidi" w:cstheme="majorBidi"/>
          <w:sz w:val="24"/>
          <w:szCs w:val="24"/>
        </w:rPr>
        <w:t xml:space="preserve"> </w:t>
      </w:r>
      <w:r w:rsidRPr="00105F1E">
        <w:rPr>
          <w:rFonts w:asciiTheme="majorBidi" w:hAnsiTheme="majorBidi" w:cstheme="majorBidi"/>
          <w:sz w:val="24"/>
          <w:szCs w:val="24"/>
        </w:rPr>
        <w:t>This suggests that miR-</w:t>
      </w:r>
      <w:r w:rsidR="00521630" w:rsidRPr="00105F1E">
        <w:rPr>
          <w:rFonts w:asciiTheme="majorBidi" w:hAnsiTheme="majorBidi" w:cstheme="majorBidi"/>
          <w:sz w:val="24"/>
          <w:szCs w:val="24"/>
        </w:rPr>
        <w:t>4796</w:t>
      </w:r>
      <w:r w:rsidRPr="00105F1E">
        <w:rPr>
          <w:rFonts w:asciiTheme="majorBidi" w:hAnsiTheme="majorBidi" w:cstheme="majorBidi"/>
          <w:sz w:val="24"/>
          <w:szCs w:val="24"/>
        </w:rPr>
        <w:t xml:space="preserve"> may have </w:t>
      </w:r>
      <w:r w:rsidR="00AA4E0F" w:rsidRPr="00105F1E">
        <w:rPr>
          <w:rFonts w:asciiTheme="majorBidi" w:hAnsiTheme="majorBidi" w:cstheme="majorBidi"/>
          <w:sz w:val="24"/>
          <w:szCs w:val="24"/>
        </w:rPr>
        <w:t>a</w:t>
      </w:r>
      <w:r w:rsidRPr="00105F1E">
        <w:rPr>
          <w:rFonts w:asciiTheme="majorBidi" w:hAnsiTheme="majorBidi" w:cstheme="majorBidi"/>
          <w:sz w:val="24"/>
          <w:szCs w:val="24"/>
        </w:rPr>
        <w:t xml:space="preserve"> </w:t>
      </w:r>
      <w:r w:rsidR="00521630" w:rsidRPr="00105F1E">
        <w:rPr>
          <w:rFonts w:asciiTheme="majorBidi" w:hAnsiTheme="majorBidi" w:cstheme="majorBidi"/>
          <w:sz w:val="24"/>
          <w:szCs w:val="24"/>
        </w:rPr>
        <w:t>tumor suppressor</w:t>
      </w:r>
      <w:r w:rsidRPr="00105F1E">
        <w:rPr>
          <w:rFonts w:asciiTheme="majorBidi" w:hAnsiTheme="majorBidi" w:cstheme="majorBidi"/>
          <w:sz w:val="24"/>
          <w:szCs w:val="24"/>
        </w:rPr>
        <w:t xml:space="preserve"> function in tumorigenesis, potentially </w:t>
      </w:r>
      <w:r w:rsidR="00C6558E" w:rsidRPr="00105F1E">
        <w:rPr>
          <w:rFonts w:asciiTheme="majorBidi" w:hAnsiTheme="majorBidi" w:cstheme="majorBidi"/>
          <w:sz w:val="24"/>
          <w:szCs w:val="24"/>
        </w:rPr>
        <w:t>suppressing</w:t>
      </w:r>
      <w:r w:rsidRPr="00105F1E">
        <w:rPr>
          <w:rFonts w:asciiTheme="majorBidi" w:hAnsiTheme="majorBidi" w:cstheme="majorBidi"/>
          <w:sz w:val="24"/>
          <w:szCs w:val="24"/>
        </w:rPr>
        <w:t xml:space="preserve"> BC progression.</w:t>
      </w:r>
    </w:p>
    <w:p w14:paraId="54BA7CA7" w14:textId="7253D7BA" w:rsidR="00957BE0" w:rsidRPr="00105F1E" w:rsidRDefault="008E4DC0" w:rsidP="00BD186E">
      <w:pPr>
        <w:spacing w:after="0" w:line="360" w:lineRule="auto"/>
        <w:jc w:val="both"/>
        <w:rPr>
          <w:rFonts w:asciiTheme="majorBidi" w:eastAsia="Times New Roman" w:hAnsiTheme="majorBidi" w:cstheme="majorBidi"/>
          <w:sz w:val="24"/>
          <w:szCs w:val="24"/>
        </w:rPr>
      </w:pPr>
      <w:r w:rsidRPr="00105F1E">
        <w:rPr>
          <w:rFonts w:asciiTheme="majorBidi" w:eastAsia="Times New Roman" w:hAnsiTheme="majorBidi" w:cstheme="majorBidi"/>
          <w:sz w:val="24"/>
          <w:szCs w:val="24"/>
        </w:rPr>
        <w:t xml:space="preserve">According to the </w:t>
      </w:r>
      <w:proofErr w:type="spellStart"/>
      <w:r w:rsidRPr="00105F1E">
        <w:rPr>
          <w:rFonts w:asciiTheme="majorBidi" w:eastAsia="Times New Roman" w:hAnsiTheme="majorBidi" w:cstheme="majorBidi"/>
          <w:sz w:val="24"/>
          <w:szCs w:val="24"/>
        </w:rPr>
        <w:t>qRT</w:t>
      </w:r>
      <w:proofErr w:type="spellEnd"/>
      <w:r w:rsidRPr="00105F1E">
        <w:rPr>
          <w:rFonts w:asciiTheme="majorBidi" w:eastAsia="Times New Roman" w:hAnsiTheme="majorBidi" w:cstheme="majorBidi"/>
          <w:sz w:val="24"/>
          <w:szCs w:val="24"/>
        </w:rPr>
        <w:t xml:space="preserve">-PCR data, BC patients' </w:t>
      </w:r>
      <w:r w:rsidR="00B76CBD" w:rsidRPr="00B76CBD">
        <w:rPr>
          <w:rFonts w:asciiTheme="majorBidi" w:eastAsia="Times New Roman" w:hAnsiTheme="majorBidi" w:cstheme="majorBidi"/>
          <w:i/>
          <w:iCs/>
          <w:sz w:val="24"/>
          <w:szCs w:val="24"/>
        </w:rPr>
        <w:t>CDH1</w:t>
      </w:r>
      <w:r w:rsidRPr="00105F1E">
        <w:rPr>
          <w:rFonts w:asciiTheme="majorBidi" w:eastAsia="Times New Roman" w:hAnsiTheme="majorBidi" w:cstheme="majorBidi"/>
          <w:sz w:val="24"/>
          <w:szCs w:val="24"/>
        </w:rPr>
        <w:t xml:space="preserve"> gene expression is significantly higher than that of the control group</w:t>
      </w:r>
      <w:r w:rsidR="004D6738" w:rsidRPr="00105F1E">
        <w:rPr>
          <w:rFonts w:asciiTheme="majorBidi" w:hAnsiTheme="majorBidi" w:cstheme="majorBidi"/>
          <w:sz w:val="24"/>
          <w:szCs w:val="24"/>
        </w:rPr>
        <w:t xml:space="preserve">. As shown in (Table </w:t>
      </w:r>
      <w:r w:rsidR="00655223" w:rsidRPr="00105F1E">
        <w:rPr>
          <w:rFonts w:asciiTheme="majorBidi" w:hAnsiTheme="majorBidi" w:cstheme="majorBidi"/>
          <w:sz w:val="24"/>
          <w:szCs w:val="24"/>
        </w:rPr>
        <w:t>4</w:t>
      </w:r>
      <w:r w:rsidR="004D6738" w:rsidRPr="00105F1E">
        <w:rPr>
          <w:rFonts w:asciiTheme="majorBidi" w:hAnsiTheme="majorBidi" w:cstheme="majorBidi"/>
          <w:sz w:val="24"/>
          <w:szCs w:val="24"/>
        </w:rPr>
        <w:t xml:space="preserve">), the average CT value for </w:t>
      </w:r>
      <w:r w:rsidR="00C6558E" w:rsidRPr="00105F1E">
        <w:rPr>
          <w:rFonts w:asciiTheme="majorBidi" w:hAnsiTheme="majorBidi" w:cstheme="majorBidi"/>
          <w:sz w:val="24"/>
          <w:szCs w:val="24"/>
        </w:rPr>
        <w:t xml:space="preserve">the </w:t>
      </w:r>
      <w:r w:rsidR="00B76CBD" w:rsidRPr="00B76CBD">
        <w:rPr>
          <w:rFonts w:asciiTheme="majorBidi" w:hAnsiTheme="majorBidi" w:cstheme="majorBidi"/>
          <w:i/>
          <w:iCs/>
          <w:sz w:val="24"/>
          <w:szCs w:val="24"/>
        </w:rPr>
        <w:t>CDH1</w:t>
      </w:r>
      <w:r w:rsidR="007620D1" w:rsidRPr="00105F1E">
        <w:rPr>
          <w:rFonts w:asciiTheme="majorBidi" w:hAnsiTheme="majorBidi" w:cstheme="majorBidi"/>
          <w:sz w:val="24"/>
          <w:szCs w:val="24"/>
        </w:rPr>
        <w:t xml:space="preserve"> gene</w:t>
      </w:r>
      <w:r w:rsidR="004D6738" w:rsidRPr="00105F1E">
        <w:rPr>
          <w:rFonts w:asciiTheme="majorBidi" w:hAnsiTheme="majorBidi" w:cstheme="majorBidi"/>
          <w:sz w:val="24"/>
          <w:szCs w:val="24"/>
        </w:rPr>
        <w:t xml:space="preserve"> in tumor tissue was (</w:t>
      </w:r>
      <w:r w:rsidR="007620D1" w:rsidRPr="00105F1E">
        <w:rPr>
          <w:rFonts w:asciiTheme="majorBidi" w:hAnsiTheme="majorBidi" w:cstheme="majorBidi"/>
          <w:sz w:val="24"/>
          <w:szCs w:val="24"/>
        </w:rPr>
        <w:t>32.812</w:t>
      </w:r>
      <w:r w:rsidR="004D6738" w:rsidRPr="00105F1E">
        <w:rPr>
          <w:rFonts w:asciiTheme="majorBidi" w:hAnsiTheme="majorBidi" w:cstheme="majorBidi"/>
          <w:sz w:val="24"/>
          <w:szCs w:val="24"/>
        </w:rPr>
        <w:t>), and in the control was (</w:t>
      </w:r>
      <w:r w:rsidR="007620D1" w:rsidRPr="00105F1E">
        <w:rPr>
          <w:rFonts w:asciiTheme="majorBidi" w:hAnsiTheme="majorBidi" w:cstheme="majorBidi"/>
          <w:sz w:val="24"/>
          <w:szCs w:val="24"/>
        </w:rPr>
        <w:t>33.055</w:t>
      </w:r>
      <w:r w:rsidR="004D6738" w:rsidRPr="00105F1E">
        <w:rPr>
          <w:rFonts w:asciiTheme="majorBidi" w:hAnsiTheme="majorBidi" w:cstheme="majorBidi"/>
          <w:sz w:val="24"/>
          <w:szCs w:val="24"/>
        </w:rPr>
        <w:t xml:space="preserve">), as well as with </w:t>
      </w:r>
      <w:proofErr w:type="gramStart"/>
      <w:r w:rsidR="004D6738" w:rsidRPr="00105F1E">
        <w:rPr>
          <w:rFonts w:asciiTheme="majorBidi" w:hAnsiTheme="majorBidi" w:cstheme="majorBidi"/>
          <w:sz w:val="24"/>
          <w:szCs w:val="24"/>
        </w:rPr>
        <w:t>the  (</w:t>
      </w:r>
      <w:proofErr w:type="gramEnd"/>
      <w:r w:rsidR="004D6738" w:rsidRPr="00105F1E">
        <w:rPr>
          <w:rFonts w:asciiTheme="majorBidi" w:hAnsiTheme="majorBidi" w:cstheme="majorBidi"/>
          <w:sz w:val="24"/>
          <w:szCs w:val="24"/>
        </w:rPr>
        <w:t>U6) CT values of (</w:t>
      </w:r>
      <w:r w:rsidR="007620D1" w:rsidRPr="00105F1E">
        <w:rPr>
          <w:rFonts w:asciiTheme="majorBidi" w:hAnsiTheme="majorBidi" w:cstheme="majorBidi"/>
          <w:sz w:val="24"/>
          <w:szCs w:val="24"/>
        </w:rPr>
        <w:t>33.447</w:t>
      </w:r>
      <w:r w:rsidR="004D6738" w:rsidRPr="00105F1E">
        <w:rPr>
          <w:rFonts w:asciiTheme="majorBidi" w:hAnsiTheme="majorBidi" w:cstheme="majorBidi"/>
          <w:sz w:val="24"/>
          <w:szCs w:val="24"/>
        </w:rPr>
        <w:t>) and (</w:t>
      </w:r>
      <w:r w:rsidR="007620D1" w:rsidRPr="00105F1E">
        <w:rPr>
          <w:rFonts w:asciiTheme="majorBidi" w:hAnsiTheme="majorBidi" w:cstheme="majorBidi"/>
          <w:sz w:val="24"/>
          <w:szCs w:val="24"/>
        </w:rPr>
        <w:t>33.436</w:t>
      </w:r>
      <w:r w:rsidR="004D6738" w:rsidRPr="00105F1E">
        <w:rPr>
          <w:rFonts w:asciiTheme="majorBidi" w:hAnsiTheme="majorBidi" w:cstheme="majorBidi"/>
          <w:sz w:val="24"/>
          <w:szCs w:val="24"/>
        </w:rPr>
        <w:t xml:space="preserve">) in both patients and control samples, respectively. Moreover, the ΔCT calculations showed that the BC tumor </w:t>
      </w:r>
      <w:r w:rsidR="004D6738" w:rsidRPr="00105F1E">
        <w:rPr>
          <w:rFonts w:asciiTheme="majorBidi" w:hAnsiTheme="majorBidi" w:cstheme="majorBidi"/>
          <w:sz w:val="24"/>
          <w:szCs w:val="24"/>
        </w:rPr>
        <w:lastRenderedPageBreak/>
        <w:t>group and control group had a ΔCT of (</w:t>
      </w:r>
      <w:r w:rsidR="007620D1" w:rsidRPr="00105F1E">
        <w:rPr>
          <w:rFonts w:asciiTheme="majorBidi" w:hAnsiTheme="majorBidi" w:cstheme="majorBidi"/>
          <w:sz w:val="24"/>
          <w:szCs w:val="24"/>
        </w:rPr>
        <w:t>-0.635</w:t>
      </w:r>
      <w:r w:rsidR="004D6738" w:rsidRPr="00105F1E">
        <w:rPr>
          <w:rFonts w:asciiTheme="majorBidi" w:hAnsiTheme="majorBidi" w:cstheme="majorBidi"/>
          <w:sz w:val="24"/>
          <w:szCs w:val="24"/>
        </w:rPr>
        <w:t>) and (</w:t>
      </w:r>
      <w:r w:rsidR="007620D1" w:rsidRPr="00105F1E">
        <w:rPr>
          <w:rFonts w:asciiTheme="majorBidi" w:hAnsiTheme="majorBidi" w:cstheme="majorBidi"/>
          <w:sz w:val="24"/>
          <w:szCs w:val="24"/>
        </w:rPr>
        <w:t>-0.381</w:t>
      </w:r>
      <w:r w:rsidR="004D6738" w:rsidRPr="00105F1E">
        <w:rPr>
          <w:rFonts w:asciiTheme="majorBidi" w:hAnsiTheme="majorBidi" w:cstheme="majorBidi"/>
          <w:sz w:val="24"/>
          <w:szCs w:val="24"/>
        </w:rPr>
        <w:t xml:space="preserve">), respectively. This indicates that the CT value is </w:t>
      </w:r>
      <w:r w:rsidR="007620D1" w:rsidRPr="00105F1E">
        <w:rPr>
          <w:rFonts w:asciiTheme="majorBidi" w:hAnsiTheme="majorBidi" w:cstheme="majorBidi"/>
          <w:sz w:val="24"/>
          <w:szCs w:val="24"/>
        </w:rPr>
        <w:t>lower</w:t>
      </w:r>
      <w:r w:rsidR="004D6738" w:rsidRPr="00105F1E">
        <w:rPr>
          <w:rFonts w:asciiTheme="majorBidi" w:hAnsiTheme="majorBidi" w:cstheme="majorBidi"/>
          <w:sz w:val="24"/>
          <w:szCs w:val="24"/>
        </w:rPr>
        <w:t xml:space="preserve"> in the tumor samples compared to the control. Additionally, the ΔΔCT value, which compares the expression level of </w:t>
      </w:r>
      <w:r w:rsidR="00C6558E" w:rsidRPr="00105F1E">
        <w:rPr>
          <w:rFonts w:asciiTheme="majorBidi" w:hAnsiTheme="majorBidi" w:cstheme="majorBidi"/>
          <w:sz w:val="24"/>
          <w:szCs w:val="24"/>
        </w:rPr>
        <w:t xml:space="preserve">the </w:t>
      </w:r>
      <w:r w:rsidR="00B76CBD" w:rsidRPr="00B76CBD">
        <w:rPr>
          <w:rFonts w:asciiTheme="majorBidi" w:hAnsiTheme="majorBidi" w:cstheme="majorBidi"/>
          <w:i/>
          <w:iCs/>
          <w:sz w:val="24"/>
          <w:szCs w:val="24"/>
        </w:rPr>
        <w:t>CDH1</w:t>
      </w:r>
      <w:r w:rsidR="007620D1" w:rsidRPr="00105F1E">
        <w:rPr>
          <w:rFonts w:asciiTheme="majorBidi" w:hAnsiTheme="majorBidi" w:cstheme="majorBidi"/>
          <w:sz w:val="24"/>
          <w:szCs w:val="24"/>
        </w:rPr>
        <w:t xml:space="preserve"> gene</w:t>
      </w:r>
      <w:r w:rsidR="004D6738" w:rsidRPr="00105F1E">
        <w:rPr>
          <w:rFonts w:asciiTheme="majorBidi" w:hAnsiTheme="majorBidi" w:cstheme="majorBidi"/>
          <w:sz w:val="24"/>
          <w:szCs w:val="24"/>
        </w:rPr>
        <w:t xml:space="preserve"> between </w:t>
      </w:r>
      <w:r w:rsidR="00C6558E" w:rsidRPr="00105F1E">
        <w:rPr>
          <w:rFonts w:asciiTheme="majorBidi" w:hAnsiTheme="majorBidi" w:cstheme="majorBidi"/>
          <w:sz w:val="24"/>
          <w:szCs w:val="24"/>
        </w:rPr>
        <w:t xml:space="preserve">the </w:t>
      </w:r>
      <w:r w:rsidR="004D6738" w:rsidRPr="00105F1E">
        <w:rPr>
          <w:rFonts w:asciiTheme="majorBidi" w:hAnsiTheme="majorBidi" w:cstheme="majorBidi"/>
          <w:sz w:val="24"/>
          <w:szCs w:val="24"/>
        </w:rPr>
        <w:t>tumor group and the control group, was calculated as (</w:t>
      </w:r>
      <w:r w:rsidR="007620D1" w:rsidRPr="00105F1E">
        <w:rPr>
          <w:rFonts w:asciiTheme="majorBidi" w:hAnsiTheme="majorBidi" w:cstheme="majorBidi"/>
          <w:sz w:val="24"/>
          <w:szCs w:val="24"/>
        </w:rPr>
        <w:t>-0.245</w:t>
      </w:r>
      <w:r w:rsidR="004D6738" w:rsidRPr="00105F1E">
        <w:rPr>
          <w:rFonts w:asciiTheme="majorBidi" w:hAnsiTheme="majorBidi" w:cstheme="majorBidi"/>
          <w:sz w:val="24"/>
          <w:szCs w:val="24"/>
        </w:rPr>
        <w:t xml:space="preserve">), confirming </w:t>
      </w:r>
      <w:r w:rsidR="00AA4E0F" w:rsidRPr="00105F1E">
        <w:rPr>
          <w:rFonts w:asciiTheme="majorBidi" w:hAnsiTheme="majorBidi" w:cstheme="majorBidi"/>
          <w:sz w:val="24"/>
          <w:szCs w:val="24"/>
        </w:rPr>
        <w:t>a</w:t>
      </w:r>
      <w:r w:rsidR="004D6738" w:rsidRPr="00105F1E">
        <w:rPr>
          <w:rFonts w:asciiTheme="majorBidi" w:hAnsiTheme="majorBidi" w:cstheme="majorBidi"/>
          <w:sz w:val="24"/>
          <w:szCs w:val="24"/>
        </w:rPr>
        <w:t xml:space="preserve"> </w:t>
      </w:r>
      <w:r w:rsidR="007620D1" w:rsidRPr="00105F1E">
        <w:rPr>
          <w:rFonts w:asciiTheme="majorBidi" w:hAnsiTheme="majorBidi" w:cstheme="majorBidi"/>
          <w:sz w:val="24"/>
          <w:szCs w:val="24"/>
        </w:rPr>
        <w:t>higher expression</w:t>
      </w:r>
      <w:r w:rsidR="004D6738" w:rsidRPr="00105F1E">
        <w:rPr>
          <w:rFonts w:asciiTheme="majorBidi" w:hAnsiTheme="majorBidi" w:cstheme="majorBidi"/>
          <w:sz w:val="24"/>
          <w:szCs w:val="24"/>
        </w:rPr>
        <w:t xml:space="preserve"> in tumors. The fold change analysis using the 2- ΔΔCT method revealed a (</w:t>
      </w:r>
      <w:r w:rsidR="007620D1" w:rsidRPr="00105F1E">
        <w:rPr>
          <w:rStyle w:val="mclose"/>
          <w:rFonts w:asciiTheme="majorBidi" w:hAnsiTheme="majorBidi" w:cstheme="majorBidi"/>
          <w:sz w:val="24"/>
          <w:szCs w:val="24"/>
        </w:rPr>
        <w:t>1.1</w:t>
      </w:r>
      <w:r w:rsidR="0041672C" w:rsidRPr="00105F1E">
        <w:rPr>
          <w:rStyle w:val="mclose"/>
          <w:rFonts w:asciiTheme="majorBidi" w:hAnsiTheme="majorBidi" w:cstheme="majorBidi"/>
          <w:sz w:val="24"/>
          <w:szCs w:val="24"/>
        </w:rPr>
        <w:t>93</w:t>
      </w:r>
      <w:r w:rsidR="004D6738" w:rsidRPr="00105F1E">
        <w:rPr>
          <w:rFonts w:asciiTheme="majorBidi" w:hAnsiTheme="majorBidi" w:cstheme="majorBidi"/>
          <w:sz w:val="24"/>
          <w:szCs w:val="24"/>
        </w:rPr>
        <w:t xml:space="preserve">) fold increase in the </w:t>
      </w:r>
      <w:r w:rsidR="00B76CBD" w:rsidRPr="00B76CBD">
        <w:rPr>
          <w:rFonts w:asciiTheme="majorBidi" w:hAnsiTheme="majorBidi" w:cstheme="majorBidi"/>
          <w:i/>
          <w:iCs/>
          <w:sz w:val="24"/>
          <w:szCs w:val="24"/>
        </w:rPr>
        <w:t>CDH1</w:t>
      </w:r>
      <w:r w:rsidR="007620D1" w:rsidRPr="00105F1E">
        <w:rPr>
          <w:rFonts w:asciiTheme="majorBidi" w:hAnsiTheme="majorBidi" w:cstheme="majorBidi"/>
          <w:sz w:val="24"/>
          <w:szCs w:val="24"/>
        </w:rPr>
        <w:t xml:space="preserve"> gene</w:t>
      </w:r>
      <w:r w:rsidR="004D6738" w:rsidRPr="00105F1E">
        <w:rPr>
          <w:rFonts w:asciiTheme="majorBidi" w:hAnsiTheme="majorBidi" w:cstheme="majorBidi"/>
          <w:sz w:val="24"/>
          <w:szCs w:val="24"/>
        </w:rPr>
        <w:t xml:space="preserve"> expression level in tumors compared to controls. This suggests that</w:t>
      </w:r>
      <w:r w:rsidR="007620D1" w:rsidRPr="00105F1E">
        <w:rPr>
          <w:rFonts w:asciiTheme="majorBidi" w:hAnsiTheme="majorBidi" w:cstheme="majorBidi"/>
          <w:sz w:val="24"/>
          <w:szCs w:val="24"/>
        </w:rPr>
        <w:t xml:space="preserve"> </w:t>
      </w:r>
      <w:r w:rsidR="00C6558E" w:rsidRPr="00105F1E">
        <w:rPr>
          <w:rFonts w:asciiTheme="majorBidi" w:hAnsiTheme="majorBidi" w:cstheme="majorBidi"/>
          <w:sz w:val="24"/>
          <w:szCs w:val="24"/>
        </w:rPr>
        <w:t xml:space="preserve">the </w:t>
      </w:r>
      <w:r w:rsidR="00B76CBD" w:rsidRPr="00B76CBD">
        <w:rPr>
          <w:rFonts w:asciiTheme="majorBidi" w:hAnsiTheme="majorBidi" w:cstheme="majorBidi"/>
          <w:i/>
          <w:iCs/>
          <w:sz w:val="24"/>
          <w:szCs w:val="24"/>
        </w:rPr>
        <w:t>CDH1</w:t>
      </w:r>
      <w:r w:rsidR="007620D1" w:rsidRPr="00105F1E">
        <w:rPr>
          <w:rFonts w:asciiTheme="majorBidi" w:hAnsiTheme="majorBidi" w:cstheme="majorBidi"/>
          <w:sz w:val="24"/>
          <w:szCs w:val="24"/>
        </w:rPr>
        <w:t xml:space="preserve"> gene</w:t>
      </w:r>
      <w:r w:rsidR="004D6738" w:rsidRPr="00105F1E">
        <w:rPr>
          <w:rFonts w:asciiTheme="majorBidi" w:hAnsiTheme="majorBidi" w:cstheme="majorBidi"/>
          <w:sz w:val="24"/>
          <w:szCs w:val="24"/>
        </w:rPr>
        <w:t xml:space="preserve"> may have </w:t>
      </w:r>
      <w:r w:rsidR="00964431" w:rsidRPr="00105F1E">
        <w:rPr>
          <w:rFonts w:asciiTheme="majorBidi" w:hAnsiTheme="majorBidi" w:cstheme="majorBidi"/>
          <w:sz w:val="24"/>
          <w:szCs w:val="24"/>
        </w:rPr>
        <w:t>oncogenic</w:t>
      </w:r>
      <w:r w:rsidR="004D6738" w:rsidRPr="00105F1E">
        <w:rPr>
          <w:rFonts w:asciiTheme="majorBidi" w:hAnsiTheme="majorBidi" w:cstheme="majorBidi"/>
          <w:sz w:val="24"/>
          <w:szCs w:val="24"/>
        </w:rPr>
        <w:t xml:space="preserve"> function in tumorigenesis, potentially </w:t>
      </w:r>
      <w:r w:rsidR="00964431" w:rsidRPr="00105F1E">
        <w:rPr>
          <w:rFonts w:asciiTheme="majorBidi" w:hAnsiTheme="majorBidi" w:cstheme="majorBidi"/>
          <w:sz w:val="24"/>
          <w:szCs w:val="24"/>
        </w:rPr>
        <w:t>stimulate</w:t>
      </w:r>
      <w:r w:rsidR="004D6738" w:rsidRPr="00105F1E">
        <w:rPr>
          <w:rFonts w:asciiTheme="majorBidi" w:hAnsiTheme="majorBidi" w:cstheme="majorBidi"/>
          <w:sz w:val="24"/>
          <w:szCs w:val="24"/>
        </w:rPr>
        <w:t xml:space="preserve"> BC progression</w:t>
      </w:r>
      <w:r w:rsidR="00EE6E76" w:rsidRPr="00105F1E">
        <w:rPr>
          <w:rFonts w:asciiTheme="majorBidi" w:hAnsiTheme="majorBidi" w:cstheme="majorBidi"/>
          <w:sz w:val="24"/>
          <w:szCs w:val="24"/>
        </w:rPr>
        <w:t xml:space="preserve">, because when the tumor suppressor microRNA </w:t>
      </w:r>
      <w:r w:rsidR="00964431" w:rsidRPr="00105F1E">
        <w:rPr>
          <w:rFonts w:asciiTheme="majorBidi" w:hAnsiTheme="majorBidi" w:cstheme="majorBidi"/>
          <w:sz w:val="24"/>
          <w:szCs w:val="24"/>
        </w:rPr>
        <w:t>decrease</w:t>
      </w:r>
      <w:r w:rsidR="00EE6E76" w:rsidRPr="00105F1E">
        <w:rPr>
          <w:rFonts w:asciiTheme="majorBidi" w:hAnsiTheme="majorBidi" w:cstheme="majorBidi"/>
          <w:sz w:val="24"/>
          <w:szCs w:val="24"/>
        </w:rPr>
        <w:t xml:space="preserve"> </w:t>
      </w:r>
      <w:r w:rsidR="00C6558E" w:rsidRPr="00105F1E">
        <w:rPr>
          <w:rFonts w:asciiTheme="majorBidi" w:hAnsiTheme="majorBidi" w:cstheme="majorBidi"/>
          <w:sz w:val="24"/>
          <w:szCs w:val="24"/>
        </w:rPr>
        <w:t>led</w:t>
      </w:r>
      <w:r w:rsidR="00EE6E76" w:rsidRPr="00105F1E">
        <w:rPr>
          <w:rFonts w:asciiTheme="majorBidi" w:hAnsiTheme="majorBidi" w:cstheme="majorBidi"/>
          <w:sz w:val="24"/>
          <w:szCs w:val="24"/>
        </w:rPr>
        <w:t xml:space="preserve"> to </w:t>
      </w:r>
      <w:r w:rsidR="00C6558E" w:rsidRPr="00105F1E">
        <w:rPr>
          <w:rFonts w:asciiTheme="majorBidi" w:hAnsiTheme="majorBidi" w:cstheme="majorBidi"/>
          <w:sz w:val="24"/>
          <w:szCs w:val="24"/>
        </w:rPr>
        <w:t>a</w:t>
      </w:r>
      <w:r w:rsidR="00E17A6F" w:rsidRPr="00105F1E">
        <w:rPr>
          <w:rFonts w:asciiTheme="majorBidi" w:hAnsiTheme="majorBidi" w:cstheme="majorBidi"/>
          <w:sz w:val="24"/>
          <w:szCs w:val="24"/>
        </w:rPr>
        <w:t>n</w:t>
      </w:r>
      <w:r w:rsidR="00EE6E76" w:rsidRPr="00105F1E">
        <w:rPr>
          <w:rFonts w:asciiTheme="majorBidi" w:hAnsiTheme="majorBidi" w:cstheme="majorBidi"/>
          <w:sz w:val="24"/>
          <w:szCs w:val="24"/>
        </w:rPr>
        <w:t xml:space="preserve"> </w:t>
      </w:r>
      <w:r w:rsidR="00964431" w:rsidRPr="00105F1E">
        <w:rPr>
          <w:rFonts w:asciiTheme="majorBidi" w:hAnsiTheme="majorBidi" w:cstheme="majorBidi"/>
          <w:sz w:val="24"/>
          <w:szCs w:val="24"/>
        </w:rPr>
        <w:t>increase</w:t>
      </w:r>
      <w:r w:rsidR="00EE6E76" w:rsidRPr="00105F1E">
        <w:rPr>
          <w:rFonts w:asciiTheme="majorBidi" w:hAnsiTheme="majorBidi" w:cstheme="majorBidi"/>
          <w:sz w:val="24"/>
          <w:szCs w:val="24"/>
        </w:rPr>
        <w:t xml:space="preserve"> </w:t>
      </w:r>
      <w:r w:rsidR="00C6558E" w:rsidRPr="00105F1E">
        <w:rPr>
          <w:rFonts w:asciiTheme="majorBidi" w:hAnsiTheme="majorBidi" w:cstheme="majorBidi"/>
          <w:sz w:val="24"/>
          <w:szCs w:val="24"/>
        </w:rPr>
        <w:t xml:space="preserve">in </w:t>
      </w:r>
      <w:r w:rsidR="00EE6E76" w:rsidRPr="00105F1E">
        <w:rPr>
          <w:rFonts w:asciiTheme="majorBidi" w:hAnsiTheme="majorBidi" w:cstheme="majorBidi"/>
          <w:sz w:val="24"/>
          <w:szCs w:val="24"/>
        </w:rPr>
        <w:t xml:space="preserve">oncogene expression. </w:t>
      </w:r>
    </w:p>
    <w:p w14:paraId="71862022" w14:textId="1C5053D1" w:rsidR="00E04D86" w:rsidRPr="00105F1E" w:rsidRDefault="004873C1" w:rsidP="00C42694">
      <w:pPr>
        <w:spacing w:line="360" w:lineRule="auto"/>
        <w:jc w:val="both"/>
        <w:rPr>
          <w:rFonts w:asciiTheme="majorBidi" w:hAnsiTheme="majorBidi" w:cstheme="majorBidi"/>
          <w:sz w:val="24"/>
          <w:szCs w:val="24"/>
        </w:rPr>
      </w:pPr>
      <w:r w:rsidRPr="00105F1E">
        <w:rPr>
          <w:rFonts w:asciiTheme="majorBidi" w:hAnsiTheme="majorBidi" w:cstheme="majorBidi"/>
          <w:sz w:val="24"/>
          <w:szCs w:val="24"/>
        </w:rPr>
        <w:t xml:space="preserve">Additionally, </w:t>
      </w:r>
      <w:r w:rsidR="0043016C" w:rsidRPr="00105F1E">
        <w:rPr>
          <w:rFonts w:asciiTheme="majorBidi" w:eastAsia="Times New Roman" w:hAnsiTheme="majorBidi" w:cstheme="majorBidi"/>
          <w:sz w:val="24"/>
          <w:szCs w:val="24"/>
        </w:rPr>
        <w:t>the diagnostic capability of</w:t>
      </w:r>
      <w:r w:rsidR="00D25B3E" w:rsidRPr="00105F1E">
        <w:rPr>
          <w:rFonts w:asciiTheme="majorBidi" w:eastAsia="Times New Roman" w:hAnsiTheme="majorBidi" w:cstheme="majorBidi"/>
          <w:sz w:val="24"/>
          <w:szCs w:val="24"/>
        </w:rPr>
        <w:t xml:space="preserve"> </w:t>
      </w:r>
      <w:r w:rsidRPr="00105F1E">
        <w:rPr>
          <w:rFonts w:asciiTheme="majorBidi" w:hAnsiTheme="majorBidi" w:cstheme="majorBidi"/>
          <w:sz w:val="24"/>
          <w:szCs w:val="24"/>
        </w:rPr>
        <w:t>miR-4796 in distinguishing between BC tissues and adjacent tissues</w:t>
      </w:r>
      <w:r w:rsidR="006E6253">
        <w:rPr>
          <w:rFonts w:asciiTheme="majorBidi" w:hAnsiTheme="majorBidi" w:cstheme="majorBidi"/>
          <w:sz w:val="24"/>
          <w:szCs w:val="24"/>
        </w:rPr>
        <w:t xml:space="preserve"> were evaluated</w:t>
      </w:r>
      <w:r w:rsidRPr="00105F1E">
        <w:rPr>
          <w:rFonts w:asciiTheme="majorBidi" w:hAnsiTheme="majorBidi" w:cstheme="majorBidi"/>
          <w:sz w:val="24"/>
          <w:szCs w:val="24"/>
        </w:rPr>
        <w:t xml:space="preserve"> (Figure 5). </w:t>
      </w:r>
      <w:bookmarkStart w:id="17" w:name="_Hlk211163521"/>
      <w:r w:rsidRPr="00105F1E">
        <w:rPr>
          <w:rFonts w:asciiTheme="majorBidi" w:hAnsiTheme="majorBidi" w:cstheme="majorBidi"/>
          <w:sz w:val="24"/>
          <w:szCs w:val="24"/>
        </w:rPr>
        <w:t>The AUC is (0.</w:t>
      </w:r>
      <w:r w:rsidR="00957BE0" w:rsidRPr="00105F1E">
        <w:rPr>
          <w:rFonts w:asciiTheme="majorBidi" w:hAnsiTheme="majorBidi" w:cstheme="majorBidi"/>
          <w:sz w:val="24"/>
          <w:szCs w:val="24"/>
        </w:rPr>
        <w:t>506</w:t>
      </w:r>
      <w:r w:rsidRPr="00105F1E">
        <w:rPr>
          <w:rFonts w:asciiTheme="majorBidi" w:hAnsiTheme="majorBidi" w:cstheme="majorBidi"/>
          <w:sz w:val="24"/>
          <w:szCs w:val="24"/>
        </w:rPr>
        <w:t>),</w:t>
      </w:r>
      <w:r w:rsidR="008D12F0" w:rsidRPr="00105F1E">
        <w:rPr>
          <w:rFonts w:asciiTheme="majorBidi" w:hAnsiTheme="majorBidi" w:cstheme="majorBidi"/>
          <w:sz w:val="24"/>
          <w:szCs w:val="24"/>
        </w:rPr>
        <w:t xml:space="preserve"> </w:t>
      </w:r>
      <w:bookmarkStart w:id="18" w:name="_Hlk211162537"/>
      <w:r w:rsidR="008D12F0" w:rsidRPr="00105F1E">
        <w:rPr>
          <w:rFonts w:asciiTheme="majorBidi" w:hAnsiTheme="majorBidi" w:cstheme="majorBidi"/>
          <w:sz w:val="24"/>
          <w:szCs w:val="24"/>
        </w:rPr>
        <w:t>with the Std. Error of (0.075),</w:t>
      </w:r>
      <w:r w:rsidRPr="00105F1E">
        <w:rPr>
          <w:rFonts w:asciiTheme="majorBidi" w:hAnsiTheme="majorBidi" w:cstheme="majorBidi"/>
          <w:sz w:val="24"/>
          <w:szCs w:val="24"/>
        </w:rPr>
        <w:t xml:space="preserve"> </w:t>
      </w:r>
      <w:bookmarkEnd w:id="18"/>
      <w:r w:rsidRPr="00105F1E">
        <w:rPr>
          <w:rFonts w:asciiTheme="majorBidi" w:hAnsiTheme="majorBidi" w:cstheme="majorBidi"/>
          <w:sz w:val="24"/>
          <w:szCs w:val="24"/>
        </w:rPr>
        <w:t>sensitivity (</w:t>
      </w:r>
      <w:r w:rsidR="0021399B" w:rsidRPr="00105F1E">
        <w:rPr>
          <w:rFonts w:asciiTheme="majorBidi" w:hAnsiTheme="majorBidi" w:cstheme="majorBidi"/>
          <w:sz w:val="24"/>
          <w:szCs w:val="24"/>
        </w:rPr>
        <w:t>0.</w:t>
      </w:r>
      <w:r w:rsidR="00957BE0" w:rsidRPr="00105F1E">
        <w:rPr>
          <w:rFonts w:asciiTheme="majorBidi" w:hAnsiTheme="majorBidi" w:cstheme="majorBidi"/>
          <w:sz w:val="24"/>
          <w:szCs w:val="24"/>
        </w:rPr>
        <w:t>50</w:t>
      </w:r>
      <w:r w:rsidRPr="00105F1E">
        <w:rPr>
          <w:rFonts w:asciiTheme="majorBidi" w:hAnsiTheme="majorBidi" w:cstheme="majorBidi"/>
          <w:sz w:val="24"/>
          <w:szCs w:val="24"/>
        </w:rPr>
        <w:t>), and specificity (</w:t>
      </w:r>
      <w:r w:rsidR="0021399B" w:rsidRPr="00105F1E">
        <w:rPr>
          <w:rFonts w:asciiTheme="majorBidi" w:hAnsiTheme="majorBidi" w:cstheme="majorBidi"/>
          <w:sz w:val="24"/>
          <w:szCs w:val="24"/>
        </w:rPr>
        <w:t>0.</w:t>
      </w:r>
      <w:r w:rsidR="00957BE0" w:rsidRPr="00105F1E">
        <w:rPr>
          <w:rFonts w:asciiTheme="majorBidi" w:hAnsiTheme="majorBidi" w:cstheme="majorBidi"/>
          <w:sz w:val="24"/>
          <w:szCs w:val="24"/>
        </w:rPr>
        <w:t>36</w:t>
      </w:r>
      <w:r w:rsidRPr="00105F1E">
        <w:rPr>
          <w:rFonts w:asciiTheme="majorBidi" w:hAnsiTheme="majorBidi" w:cstheme="majorBidi"/>
          <w:sz w:val="24"/>
          <w:szCs w:val="24"/>
        </w:rPr>
        <w:t>), this signifies a moderate capacity of the test to differentiate between patients with tumors and controls. The 95% confidence interval spans from (0.</w:t>
      </w:r>
      <w:r w:rsidR="008D12F0" w:rsidRPr="00105F1E">
        <w:rPr>
          <w:rFonts w:asciiTheme="majorBidi" w:hAnsiTheme="majorBidi" w:cstheme="majorBidi"/>
          <w:sz w:val="24"/>
          <w:szCs w:val="24"/>
        </w:rPr>
        <w:t>357</w:t>
      </w:r>
      <w:r w:rsidRPr="00105F1E">
        <w:rPr>
          <w:rFonts w:asciiTheme="majorBidi" w:hAnsiTheme="majorBidi" w:cstheme="majorBidi"/>
          <w:sz w:val="24"/>
          <w:szCs w:val="24"/>
        </w:rPr>
        <w:t xml:space="preserve"> to 0.</w:t>
      </w:r>
      <w:r w:rsidR="008D12F0" w:rsidRPr="00105F1E">
        <w:rPr>
          <w:rFonts w:asciiTheme="majorBidi" w:hAnsiTheme="majorBidi" w:cstheme="majorBidi"/>
          <w:sz w:val="24"/>
          <w:szCs w:val="24"/>
        </w:rPr>
        <w:t>654</w:t>
      </w:r>
      <w:r w:rsidRPr="00105F1E">
        <w:rPr>
          <w:rFonts w:asciiTheme="majorBidi" w:hAnsiTheme="majorBidi" w:cstheme="majorBidi"/>
          <w:sz w:val="24"/>
          <w:szCs w:val="24"/>
        </w:rPr>
        <w:t>), indicating fluctuation in the</w:t>
      </w:r>
      <w:r w:rsidR="00082CE4" w:rsidRPr="00105F1E">
        <w:rPr>
          <w:rFonts w:asciiTheme="majorBidi" w:hAnsiTheme="majorBidi" w:cstheme="majorBidi"/>
          <w:sz w:val="24"/>
          <w:szCs w:val="24"/>
        </w:rPr>
        <w:t xml:space="preserve"> </w:t>
      </w:r>
      <w:r w:rsidRPr="00105F1E">
        <w:rPr>
          <w:rFonts w:asciiTheme="majorBidi" w:hAnsiTheme="majorBidi" w:cstheme="majorBidi"/>
          <w:sz w:val="24"/>
          <w:szCs w:val="24"/>
        </w:rPr>
        <w:t>estimate while remaining above (0.5), signifying that the test outperforms random chance.</w:t>
      </w:r>
      <w:bookmarkEnd w:id="17"/>
      <w:r w:rsidRPr="00105F1E">
        <w:rPr>
          <w:rFonts w:asciiTheme="majorBidi" w:hAnsiTheme="majorBidi" w:cstheme="majorBidi"/>
          <w:sz w:val="24"/>
          <w:szCs w:val="24"/>
        </w:rPr>
        <w:t xml:space="preserve"> The </w:t>
      </w:r>
      <w:r w:rsidR="00C6558E" w:rsidRPr="00105F1E">
        <w:rPr>
          <w:rFonts w:asciiTheme="majorBidi" w:hAnsiTheme="majorBidi" w:cstheme="majorBidi"/>
          <w:sz w:val="24"/>
          <w:szCs w:val="24"/>
        </w:rPr>
        <w:t>p-value</w:t>
      </w:r>
      <w:r w:rsidRPr="00105F1E">
        <w:rPr>
          <w:rFonts w:asciiTheme="majorBidi" w:hAnsiTheme="majorBidi" w:cstheme="majorBidi"/>
          <w:sz w:val="24"/>
          <w:szCs w:val="24"/>
        </w:rPr>
        <w:t xml:space="preserve"> of (0.</w:t>
      </w:r>
      <w:r w:rsidR="00327005" w:rsidRPr="00105F1E">
        <w:rPr>
          <w:rFonts w:asciiTheme="majorBidi" w:hAnsiTheme="majorBidi" w:cstheme="majorBidi"/>
          <w:sz w:val="24"/>
          <w:szCs w:val="24"/>
        </w:rPr>
        <w:t>0</w:t>
      </w:r>
      <w:r w:rsidR="00385234" w:rsidRPr="00105F1E">
        <w:rPr>
          <w:rFonts w:asciiTheme="majorBidi" w:hAnsiTheme="majorBidi" w:cstheme="majorBidi"/>
          <w:sz w:val="24"/>
          <w:szCs w:val="24"/>
        </w:rPr>
        <w:t>60</w:t>
      </w:r>
      <w:r w:rsidRPr="00105F1E">
        <w:rPr>
          <w:rFonts w:asciiTheme="majorBidi" w:hAnsiTheme="majorBidi" w:cstheme="majorBidi"/>
          <w:sz w:val="24"/>
          <w:szCs w:val="24"/>
        </w:rPr>
        <w:t xml:space="preserve">) signifies statistical significance, indicating that the test possesses discriminatory power. </w:t>
      </w:r>
      <w:r w:rsidR="00082CE4" w:rsidRPr="00105F1E">
        <w:rPr>
          <w:rFonts w:asciiTheme="majorBidi" w:hAnsiTheme="majorBidi" w:cstheme="majorBidi"/>
          <w:sz w:val="24"/>
          <w:szCs w:val="24"/>
        </w:rPr>
        <w:t xml:space="preserve">Also, </w:t>
      </w:r>
      <w:r w:rsidR="008B60B4" w:rsidRPr="00105F1E">
        <w:rPr>
          <w:rFonts w:asciiTheme="majorBidi" w:eastAsia="Times New Roman" w:hAnsiTheme="majorBidi" w:cstheme="majorBidi"/>
          <w:sz w:val="24"/>
          <w:szCs w:val="24"/>
        </w:rPr>
        <w:t xml:space="preserve">the </w:t>
      </w:r>
      <w:r w:rsidR="00B76CBD" w:rsidRPr="00B76CBD">
        <w:rPr>
          <w:rFonts w:asciiTheme="majorBidi" w:eastAsia="Times New Roman" w:hAnsiTheme="majorBidi" w:cstheme="majorBidi"/>
          <w:i/>
          <w:iCs/>
          <w:sz w:val="24"/>
          <w:szCs w:val="24"/>
        </w:rPr>
        <w:t>CDH1</w:t>
      </w:r>
      <w:r w:rsidR="008B60B4" w:rsidRPr="00105F1E">
        <w:rPr>
          <w:rFonts w:asciiTheme="majorBidi" w:eastAsia="Times New Roman" w:hAnsiTheme="majorBidi" w:cstheme="majorBidi"/>
          <w:sz w:val="24"/>
          <w:szCs w:val="24"/>
        </w:rPr>
        <w:t xml:space="preserve"> gene expression level's diagnostic utility in differentiating BC tissues from surrounding </w:t>
      </w:r>
      <w:r w:rsidR="00AA4E0F" w:rsidRPr="00105F1E">
        <w:rPr>
          <w:rFonts w:asciiTheme="majorBidi" w:eastAsia="Times New Roman" w:hAnsiTheme="majorBidi" w:cstheme="majorBidi"/>
          <w:sz w:val="24"/>
          <w:szCs w:val="24"/>
        </w:rPr>
        <w:t>tissues</w:t>
      </w:r>
      <w:r w:rsidR="006E6253">
        <w:rPr>
          <w:rFonts w:asciiTheme="majorBidi" w:eastAsia="Times New Roman" w:hAnsiTheme="majorBidi" w:cstheme="majorBidi"/>
          <w:sz w:val="24"/>
          <w:szCs w:val="24"/>
        </w:rPr>
        <w:t xml:space="preserve"> were evaluated</w:t>
      </w:r>
      <w:r w:rsidR="00AA4E0F" w:rsidRPr="00105F1E">
        <w:rPr>
          <w:rFonts w:asciiTheme="majorBidi" w:hAnsiTheme="majorBidi" w:cstheme="majorBidi"/>
          <w:sz w:val="24"/>
          <w:szCs w:val="24"/>
        </w:rPr>
        <w:t xml:space="preserve"> (</w:t>
      </w:r>
      <w:r w:rsidR="00082CE4" w:rsidRPr="00105F1E">
        <w:rPr>
          <w:rFonts w:asciiTheme="majorBidi" w:hAnsiTheme="majorBidi" w:cstheme="majorBidi"/>
          <w:sz w:val="24"/>
          <w:szCs w:val="24"/>
        </w:rPr>
        <w:t xml:space="preserve">Figure 6). </w:t>
      </w:r>
      <w:bookmarkStart w:id="19" w:name="_Hlk211163826"/>
      <w:r w:rsidR="00082CE4" w:rsidRPr="00105F1E">
        <w:rPr>
          <w:rFonts w:asciiTheme="majorBidi" w:hAnsiTheme="majorBidi" w:cstheme="majorBidi"/>
          <w:sz w:val="24"/>
          <w:szCs w:val="24"/>
        </w:rPr>
        <w:t>The AUC is (0.</w:t>
      </w:r>
      <w:r w:rsidR="00957BE0" w:rsidRPr="00105F1E">
        <w:rPr>
          <w:rFonts w:asciiTheme="majorBidi" w:hAnsiTheme="majorBidi" w:cstheme="majorBidi"/>
          <w:sz w:val="24"/>
          <w:szCs w:val="24"/>
        </w:rPr>
        <w:t>537</w:t>
      </w:r>
      <w:r w:rsidR="00082CE4" w:rsidRPr="00105F1E">
        <w:rPr>
          <w:rFonts w:asciiTheme="majorBidi" w:hAnsiTheme="majorBidi" w:cstheme="majorBidi"/>
          <w:sz w:val="24"/>
          <w:szCs w:val="24"/>
        </w:rPr>
        <w:t>),</w:t>
      </w:r>
      <w:r w:rsidR="008D12F0" w:rsidRPr="00105F1E">
        <w:rPr>
          <w:rFonts w:asciiTheme="majorBidi" w:hAnsiTheme="majorBidi" w:cstheme="majorBidi"/>
          <w:sz w:val="24"/>
          <w:szCs w:val="24"/>
        </w:rPr>
        <w:t xml:space="preserve"> with the Std. Error of (0.0760),</w:t>
      </w:r>
      <w:r w:rsidR="00082CE4" w:rsidRPr="00105F1E">
        <w:rPr>
          <w:rFonts w:asciiTheme="majorBidi" w:hAnsiTheme="majorBidi" w:cstheme="majorBidi"/>
          <w:sz w:val="24"/>
          <w:szCs w:val="24"/>
        </w:rPr>
        <w:t xml:space="preserve"> sensitivity (</w:t>
      </w:r>
      <w:r w:rsidR="0021399B" w:rsidRPr="00105F1E">
        <w:rPr>
          <w:rFonts w:asciiTheme="majorBidi" w:hAnsiTheme="majorBidi" w:cstheme="majorBidi"/>
          <w:sz w:val="24"/>
          <w:szCs w:val="24"/>
        </w:rPr>
        <w:t>0.</w:t>
      </w:r>
      <w:r w:rsidR="00957BE0" w:rsidRPr="00105F1E">
        <w:rPr>
          <w:rFonts w:asciiTheme="majorBidi" w:hAnsiTheme="majorBidi" w:cstheme="majorBidi"/>
          <w:sz w:val="24"/>
          <w:szCs w:val="24"/>
        </w:rPr>
        <w:t>53</w:t>
      </w:r>
      <w:r w:rsidR="00082CE4" w:rsidRPr="00105F1E">
        <w:rPr>
          <w:rFonts w:asciiTheme="majorBidi" w:hAnsiTheme="majorBidi" w:cstheme="majorBidi"/>
          <w:sz w:val="24"/>
          <w:szCs w:val="24"/>
        </w:rPr>
        <w:t>), and specificity (</w:t>
      </w:r>
      <w:r w:rsidR="00957BE0" w:rsidRPr="00105F1E">
        <w:rPr>
          <w:rFonts w:asciiTheme="majorBidi" w:hAnsiTheme="majorBidi" w:cstheme="majorBidi"/>
          <w:sz w:val="24"/>
          <w:szCs w:val="24"/>
        </w:rPr>
        <w:t>66</w:t>
      </w:r>
      <w:r w:rsidR="00082CE4" w:rsidRPr="00105F1E">
        <w:rPr>
          <w:rFonts w:asciiTheme="majorBidi" w:hAnsiTheme="majorBidi" w:cstheme="majorBidi"/>
          <w:sz w:val="24"/>
          <w:szCs w:val="24"/>
        </w:rPr>
        <w:t>.</w:t>
      </w:r>
      <w:r w:rsidR="00957BE0" w:rsidRPr="00105F1E">
        <w:rPr>
          <w:rFonts w:asciiTheme="majorBidi" w:hAnsiTheme="majorBidi" w:cstheme="majorBidi"/>
          <w:sz w:val="24"/>
          <w:szCs w:val="24"/>
        </w:rPr>
        <w:t>7</w:t>
      </w:r>
      <w:r w:rsidR="00082CE4" w:rsidRPr="00105F1E">
        <w:rPr>
          <w:rFonts w:asciiTheme="majorBidi" w:hAnsiTheme="majorBidi" w:cstheme="majorBidi"/>
          <w:sz w:val="24"/>
          <w:szCs w:val="24"/>
        </w:rPr>
        <w:t>), this signifies a moderate capacity of the test to differentiate between patients with tumors and controls. The 95% confidence interval spans from (0.</w:t>
      </w:r>
      <w:r w:rsidR="008D12F0" w:rsidRPr="00105F1E">
        <w:rPr>
          <w:rFonts w:asciiTheme="majorBidi" w:hAnsiTheme="majorBidi" w:cstheme="majorBidi"/>
          <w:sz w:val="24"/>
          <w:szCs w:val="24"/>
        </w:rPr>
        <w:t>387</w:t>
      </w:r>
      <w:r w:rsidR="00082CE4" w:rsidRPr="00105F1E">
        <w:rPr>
          <w:rFonts w:asciiTheme="majorBidi" w:hAnsiTheme="majorBidi" w:cstheme="majorBidi"/>
          <w:sz w:val="24"/>
          <w:szCs w:val="24"/>
        </w:rPr>
        <w:t xml:space="preserve"> to 0.</w:t>
      </w:r>
      <w:r w:rsidR="008D12F0" w:rsidRPr="00105F1E">
        <w:rPr>
          <w:rFonts w:asciiTheme="majorBidi" w:hAnsiTheme="majorBidi" w:cstheme="majorBidi"/>
          <w:sz w:val="24"/>
          <w:szCs w:val="24"/>
        </w:rPr>
        <w:t>685</w:t>
      </w:r>
      <w:r w:rsidR="00082CE4" w:rsidRPr="00105F1E">
        <w:rPr>
          <w:rFonts w:asciiTheme="majorBidi" w:hAnsiTheme="majorBidi" w:cstheme="majorBidi"/>
          <w:sz w:val="24"/>
          <w:szCs w:val="24"/>
        </w:rPr>
        <w:t>), indicating fluctuation in the estimate while remaining above (0.5), signifying that the test outperforms random chance.</w:t>
      </w:r>
      <w:bookmarkEnd w:id="19"/>
      <w:r w:rsidR="00082CE4" w:rsidRPr="00105F1E">
        <w:rPr>
          <w:rFonts w:asciiTheme="majorBidi" w:hAnsiTheme="majorBidi" w:cstheme="majorBidi"/>
          <w:sz w:val="24"/>
          <w:szCs w:val="24"/>
        </w:rPr>
        <w:t xml:space="preserve"> The </w:t>
      </w:r>
      <w:r w:rsidR="00AA4E0F" w:rsidRPr="00105F1E">
        <w:rPr>
          <w:rFonts w:asciiTheme="majorBidi" w:hAnsiTheme="majorBidi" w:cstheme="majorBidi"/>
          <w:sz w:val="24"/>
          <w:szCs w:val="24"/>
        </w:rPr>
        <w:t>p-value</w:t>
      </w:r>
      <w:r w:rsidR="00082CE4" w:rsidRPr="00105F1E">
        <w:rPr>
          <w:rFonts w:asciiTheme="majorBidi" w:hAnsiTheme="majorBidi" w:cstheme="majorBidi"/>
          <w:sz w:val="24"/>
          <w:szCs w:val="24"/>
        </w:rPr>
        <w:t xml:space="preserve"> of (0.</w:t>
      </w:r>
      <w:r w:rsidR="009A168D" w:rsidRPr="00105F1E">
        <w:rPr>
          <w:rFonts w:asciiTheme="majorBidi" w:hAnsiTheme="majorBidi" w:cstheme="majorBidi"/>
          <w:sz w:val="24"/>
          <w:szCs w:val="24"/>
        </w:rPr>
        <w:t>633</w:t>
      </w:r>
      <w:r w:rsidR="00082CE4" w:rsidRPr="00105F1E">
        <w:rPr>
          <w:rFonts w:asciiTheme="majorBidi" w:hAnsiTheme="majorBidi" w:cstheme="majorBidi"/>
          <w:sz w:val="24"/>
          <w:szCs w:val="24"/>
        </w:rPr>
        <w:t>) signifies statistical significance, indicating that the test possesses discriminatory power.</w:t>
      </w:r>
    </w:p>
    <w:p w14:paraId="0BDF99E1" w14:textId="77777777" w:rsidR="006931FF" w:rsidRDefault="006931FF" w:rsidP="006931FF">
      <w:pPr>
        <w:spacing w:line="360" w:lineRule="auto"/>
        <w:jc w:val="both"/>
        <w:rPr>
          <w:rFonts w:asciiTheme="majorBidi" w:hAnsiTheme="majorBidi" w:cstheme="majorBidi"/>
          <w:b/>
          <w:bCs/>
        </w:rPr>
      </w:pPr>
    </w:p>
    <w:p w14:paraId="5ADB4695" w14:textId="77777777" w:rsidR="006931FF" w:rsidRDefault="006931FF" w:rsidP="006931FF">
      <w:pPr>
        <w:spacing w:line="360" w:lineRule="auto"/>
        <w:jc w:val="both"/>
        <w:rPr>
          <w:rFonts w:asciiTheme="majorBidi" w:hAnsiTheme="majorBidi" w:cstheme="majorBidi"/>
          <w:b/>
          <w:bCs/>
        </w:rPr>
      </w:pPr>
    </w:p>
    <w:p w14:paraId="2A99336C" w14:textId="77777777" w:rsidR="006931FF" w:rsidRDefault="006931FF" w:rsidP="006931FF">
      <w:pPr>
        <w:spacing w:line="360" w:lineRule="auto"/>
        <w:jc w:val="both"/>
        <w:rPr>
          <w:rFonts w:asciiTheme="majorBidi" w:hAnsiTheme="majorBidi" w:cstheme="majorBidi"/>
          <w:b/>
          <w:bCs/>
        </w:rPr>
      </w:pPr>
    </w:p>
    <w:p w14:paraId="0502CA52" w14:textId="77777777" w:rsidR="006931FF" w:rsidRDefault="006931FF" w:rsidP="006931FF">
      <w:pPr>
        <w:spacing w:line="360" w:lineRule="auto"/>
        <w:jc w:val="both"/>
        <w:rPr>
          <w:rFonts w:asciiTheme="majorBidi" w:hAnsiTheme="majorBidi" w:cstheme="majorBidi"/>
          <w:b/>
          <w:bCs/>
        </w:rPr>
      </w:pPr>
    </w:p>
    <w:p w14:paraId="5F392C49" w14:textId="77777777" w:rsidR="006931FF" w:rsidRDefault="006931FF" w:rsidP="006931FF">
      <w:pPr>
        <w:spacing w:line="360" w:lineRule="auto"/>
        <w:jc w:val="both"/>
        <w:rPr>
          <w:rFonts w:asciiTheme="majorBidi" w:hAnsiTheme="majorBidi" w:cstheme="majorBidi"/>
          <w:b/>
          <w:bCs/>
        </w:rPr>
      </w:pPr>
    </w:p>
    <w:p w14:paraId="48F4FF44" w14:textId="59B551D6" w:rsidR="006931FF" w:rsidRDefault="004F284A" w:rsidP="004F284A">
      <w:pPr>
        <w:spacing w:line="360" w:lineRule="auto"/>
        <w:jc w:val="center"/>
        <w:rPr>
          <w:rFonts w:asciiTheme="majorBidi" w:hAnsiTheme="majorBidi" w:cstheme="majorBidi"/>
          <w:b/>
          <w:bCs/>
        </w:rPr>
      </w:pPr>
      <w:r>
        <w:rPr>
          <w:rFonts w:asciiTheme="majorBidi" w:hAnsiTheme="majorBidi" w:cstheme="majorBidi"/>
          <w:b/>
          <w:bCs/>
          <w:noProof/>
        </w:rPr>
        <w:lastRenderedPageBreak/>
        <w:drawing>
          <wp:anchor distT="0" distB="0" distL="114300" distR="114300" simplePos="0" relativeHeight="251680768" behindDoc="0" locked="0" layoutInCell="1" allowOverlap="1" wp14:anchorId="4DC837A8" wp14:editId="1F0C7C05">
            <wp:simplePos x="1762963" y="914400"/>
            <wp:positionH relativeFrom="margin">
              <wp:align>center</wp:align>
            </wp:positionH>
            <wp:positionV relativeFrom="margin">
              <wp:align>top</wp:align>
            </wp:positionV>
            <wp:extent cx="4253332" cy="1919963"/>
            <wp:effectExtent l="0" t="0" r="0" b="4445"/>
            <wp:wrapSquare wrapText="bothSides"/>
            <wp:docPr id="5401678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53332" cy="1919963"/>
                    </a:xfrm>
                    <a:prstGeom prst="rect">
                      <a:avLst/>
                    </a:prstGeom>
                    <a:noFill/>
                  </pic:spPr>
                </pic:pic>
              </a:graphicData>
            </a:graphic>
          </wp:anchor>
        </w:drawing>
      </w:r>
    </w:p>
    <w:p w14:paraId="4698CACF" w14:textId="77777777" w:rsidR="006931FF" w:rsidRDefault="006931FF" w:rsidP="006931FF">
      <w:pPr>
        <w:spacing w:line="360" w:lineRule="auto"/>
        <w:jc w:val="both"/>
        <w:rPr>
          <w:rFonts w:asciiTheme="majorBidi" w:hAnsiTheme="majorBidi" w:cstheme="majorBidi"/>
          <w:b/>
          <w:bCs/>
        </w:rPr>
      </w:pPr>
    </w:p>
    <w:p w14:paraId="6C370510" w14:textId="569B9ABD" w:rsidR="006931FF" w:rsidRDefault="006931FF" w:rsidP="006931FF">
      <w:pPr>
        <w:spacing w:line="360" w:lineRule="auto"/>
        <w:jc w:val="both"/>
        <w:rPr>
          <w:rFonts w:asciiTheme="majorBidi" w:hAnsiTheme="majorBidi" w:cstheme="majorBidi"/>
          <w:b/>
          <w:bCs/>
        </w:rPr>
      </w:pPr>
    </w:p>
    <w:p w14:paraId="2598A713" w14:textId="77777777" w:rsidR="006931FF" w:rsidRDefault="006931FF" w:rsidP="006931FF">
      <w:pPr>
        <w:spacing w:line="360" w:lineRule="auto"/>
        <w:jc w:val="both"/>
        <w:rPr>
          <w:rFonts w:asciiTheme="majorBidi" w:hAnsiTheme="majorBidi" w:cstheme="majorBidi"/>
          <w:b/>
          <w:bCs/>
        </w:rPr>
      </w:pPr>
    </w:p>
    <w:p w14:paraId="1F5AE1F2" w14:textId="77777777" w:rsidR="002D24ED" w:rsidRDefault="002D24ED" w:rsidP="006931FF">
      <w:pPr>
        <w:spacing w:line="360" w:lineRule="auto"/>
        <w:jc w:val="both"/>
        <w:rPr>
          <w:rFonts w:asciiTheme="majorBidi" w:hAnsiTheme="majorBidi" w:cstheme="majorBidi"/>
          <w:b/>
          <w:bCs/>
        </w:rPr>
      </w:pPr>
    </w:p>
    <w:p w14:paraId="0F7C5756" w14:textId="77777777" w:rsidR="004F284A" w:rsidRDefault="004F284A" w:rsidP="006931FF">
      <w:pPr>
        <w:spacing w:line="360" w:lineRule="auto"/>
        <w:jc w:val="both"/>
        <w:rPr>
          <w:rFonts w:asciiTheme="majorBidi" w:hAnsiTheme="majorBidi" w:cstheme="majorBidi"/>
          <w:b/>
          <w:bCs/>
        </w:rPr>
      </w:pPr>
    </w:p>
    <w:p w14:paraId="384874BD" w14:textId="7BAE34DE" w:rsidR="00C42694" w:rsidRPr="006931FF" w:rsidRDefault="00C42694" w:rsidP="00835778">
      <w:pPr>
        <w:spacing w:line="240" w:lineRule="auto"/>
        <w:jc w:val="both"/>
        <w:rPr>
          <w:rFonts w:asciiTheme="majorBidi" w:hAnsiTheme="majorBidi" w:cstheme="majorBidi"/>
          <w:sz w:val="24"/>
          <w:szCs w:val="24"/>
        </w:rPr>
      </w:pPr>
      <w:r w:rsidRPr="00902875">
        <w:rPr>
          <w:rFonts w:asciiTheme="majorBidi" w:hAnsiTheme="majorBidi" w:cstheme="majorBidi"/>
          <w:b/>
          <w:bCs/>
        </w:rPr>
        <w:t>Figure 5.</w:t>
      </w:r>
      <w:r w:rsidRPr="00902875">
        <w:rPr>
          <w:rFonts w:asciiTheme="majorBidi" w:hAnsiTheme="majorBidi" w:cstheme="majorBidi"/>
        </w:rPr>
        <w:t xml:space="preserve"> </w:t>
      </w:r>
      <w:r w:rsidR="0060183B" w:rsidRPr="00902875">
        <w:rPr>
          <w:rFonts w:asciiTheme="majorBidi" w:hAnsiTheme="majorBidi" w:cstheme="majorBidi"/>
          <w:b/>
          <w:bCs/>
        </w:rPr>
        <w:t>A</w:t>
      </w:r>
      <w:r w:rsidR="0060183B" w:rsidRPr="00902875">
        <w:rPr>
          <w:rFonts w:asciiTheme="majorBidi" w:hAnsiTheme="majorBidi" w:cstheme="majorBidi"/>
        </w:rPr>
        <w:t xml:space="preserve">) </w:t>
      </w:r>
      <w:r w:rsidRPr="00902875">
        <w:rPr>
          <w:rFonts w:asciiTheme="majorBidi" w:hAnsiTheme="majorBidi" w:cstheme="majorBidi"/>
        </w:rPr>
        <w:t>The ROC curve of miR-4796 expression for the differentiation of BC tissues from surrounding normal tissues. AUC indicates area under the ROC curve.</w:t>
      </w:r>
      <w:r w:rsidR="0060183B" w:rsidRPr="00902875">
        <w:rPr>
          <w:rFonts w:asciiTheme="majorBidi" w:hAnsiTheme="majorBidi" w:cstheme="majorBidi"/>
          <w:b/>
        </w:rPr>
        <w:t xml:space="preserve"> B) </w:t>
      </w:r>
      <w:r w:rsidRPr="00902875">
        <w:rPr>
          <w:rFonts w:asciiTheme="majorBidi" w:hAnsiTheme="majorBidi" w:cstheme="majorBidi"/>
        </w:rPr>
        <w:t xml:space="preserve">The ROC curve of </w:t>
      </w:r>
      <w:r w:rsidR="00B76CBD" w:rsidRPr="00B76CBD">
        <w:rPr>
          <w:rFonts w:asciiTheme="majorBidi" w:hAnsiTheme="majorBidi" w:cstheme="majorBidi"/>
          <w:i/>
          <w:iCs/>
        </w:rPr>
        <w:t>CDH1</w:t>
      </w:r>
      <w:r w:rsidRPr="00902875">
        <w:rPr>
          <w:rFonts w:asciiTheme="majorBidi" w:hAnsiTheme="majorBidi" w:cstheme="majorBidi"/>
        </w:rPr>
        <w:t xml:space="preserve"> gene expression for the differentiation of BC tissues from surrounding normal tissues. AUC indicates area under the ROC curve.</w:t>
      </w:r>
    </w:p>
    <w:p w14:paraId="0751B2E0" w14:textId="77777777" w:rsidR="00902875" w:rsidRPr="00902875" w:rsidRDefault="00902875" w:rsidP="00902875">
      <w:pPr>
        <w:pStyle w:val="EndNoteBibliography"/>
        <w:tabs>
          <w:tab w:val="center" w:pos="816"/>
        </w:tabs>
        <w:spacing w:after="0"/>
        <w:rPr>
          <w:rFonts w:asciiTheme="majorBidi" w:hAnsiTheme="majorBidi" w:cstheme="majorBidi"/>
          <w:b/>
        </w:rPr>
      </w:pPr>
    </w:p>
    <w:p w14:paraId="4EB7EDCD" w14:textId="5AD500AC" w:rsidR="00E04D86" w:rsidRPr="00105F1E" w:rsidRDefault="00E04D86" w:rsidP="00E04D86">
      <w:pPr>
        <w:pStyle w:val="EndNoteBibliography"/>
        <w:spacing w:after="0"/>
        <w:ind w:left="720" w:hanging="720"/>
        <w:rPr>
          <w:rFonts w:asciiTheme="majorBidi" w:hAnsiTheme="majorBidi" w:cstheme="majorBidi"/>
          <w:b/>
          <w:sz w:val="24"/>
          <w:szCs w:val="24"/>
        </w:rPr>
      </w:pPr>
      <w:r w:rsidRPr="00105F1E">
        <w:rPr>
          <w:rFonts w:asciiTheme="majorBidi" w:hAnsiTheme="majorBidi" w:cstheme="majorBidi"/>
          <w:b/>
          <w:sz w:val="24"/>
          <w:szCs w:val="24"/>
        </w:rPr>
        <w:t xml:space="preserve">Table </w:t>
      </w:r>
      <w:r w:rsidR="00655223" w:rsidRPr="00105F1E">
        <w:rPr>
          <w:rFonts w:asciiTheme="majorBidi" w:hAnsiTheme="majorBidi" w:cstheme="majorBidi"/>
          <w:b/>
          <w:sz w:val="24"/>
          <w:szCs w:val="24"/>
        </w:rPr>
        <w:t>4</w:t>
      </w:r>
      <w:r w:rsidR="00AA4E0F" w:rsidRPr="00105F1E">
        <w:rPr>
          <w:rFonts w:asciiTheme="majorBidi" w:hAnsiTheme="majorBidi" w:cstheme="majorBidi"/>
          <w:b/>
          <w:sz w:val="24"/>
          <w:szCs w:val="24"/>
        </w:rPr>
        <w:t>.</w:t>
      </w:r>
      <w:r w:rsidRPr="00105F1E">
        <w:rPr>
          <w:rFonts w:asciiTheme="majorBidi" w:hAnsiTheme="majorBidi" w:cstheme="majorBidi"/>
          <w:sz w:val="24"/>
          <w:szCs w:val="24"/>
        </w:rPr>
        <w:t xml:space="preserve"> Average CT value for miR-4796 and </w:t>
      </w:r>
      <w:r w:rsidR="00B53516" w:rsidRPr="00105F1E">
        <w:rPr>
          <w:rFonts w:asciiTheme="majorBidi" w:hAnsiTheme="majorBidi" w:cstheme="majorBidi"/>
          <w:sz w:val="24"/>
          <w:szCs w:val="24"/>
        </w:rPr>
        <w:t xml:space="preserve">the </w:t>
      </w:r>
      <w:r w:rsidR="00B76CBD" w:rsidRPr="00B76CBD">
        <w:rPr>
          <w:rFonts w:asciiTheme="majorBidi" w:hAnsiTheme="majorBidi" w:cstheme="majorBidi"/>
          <w:i/>
          <w:iCs/>
          <w:sz w:val="24"/>
          <w:szCs w:val="24"/>
        </w:rPr>
        <w:t>CDH1</w:t>
      </w:r>
      <w:r w:rsidRPr="00105F1E">
        <w:rPr>
          <w:rFonts w:asciiTheme="majorBidi" w:hAnsiTheme="majorBidi" w:cstheme="majorBidi"/>
          <w:sz w:val="24"/>
          <w:szCs w:val="24"/>
        </w:rPr>
        <w:t xml:space="preserve"> gene</w:t>
      </w:r>
    </w:p>
    <w:p w14:paraId="012AA71F" w14:textId="77777777" w:rsidR="00E04D86" w:rsidRPr="00105F1E" w:rsidRDefault="00E04D86" w:rsidP="00E04D86">
      <w:pPr>
        <w:pStyle w:val="EndNoteBibliography"/>
        <w:spacing w:after="0"/>
        <w:ind w:left="720" w:hanging="720"/>
        <w:rPr>
          <w:rFonts w:asciiTheme="majorBidi" w:hAnsiTheme="majorBidi" w:cstheme="majorBidi"/>
          <w:b/>
          <w:sz w:val="24"/>
          <w:szCs w:val="24"/>
        </w:rPr>
      </w:pPr>
    </w:p>
    <w:tbl>
      <w:tblPr>
        <w:tblStyle w:val="PlainTable4"/>
        <w:tblW w:w="0" w:type="auto"/>
        <w:shd w:val="clear" w:color="auto" w:fill="FFFFFF" w:themeFill="background1"/>
        <w:tblLook w:val="04A0" w:firstRow="1" w:lastRow="0" w:firstColumn="1" w:lastColumn="0" w:noHBand="0" w:noVBand="1"/>
      </w:tblPr>
      <w:tblGrid>
        <w:gridCol w:w="3060"/>
        <w:gridCol w:w="6295"/>
      </w:tblGrid>
      <w:tr w:rsidR="00E04D86" w:rsidRPr="00105F1E" w14:paraId="0217F4D1" w14:textId="77777777" w:rsidTr="0090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2"/>
            <w:shd w:val="clear" w:color="auto" w:fill="FFFFFF" w:themeFill="background1"/>
          </w:tcPr>
          <w:p w14:paraId="5C59F4FA" w14:textId="77777777" w:rsidR="00E04D86" w:rsidRPr="00105F1E" w:rsidRDefault="00E04D86" w:rsidP="00B53516">
            <w:pPr>
              <w:pStyle w:val="EndNoteBibliography"/>
              <w:spacing w:line="360" w:lineRule="auto"/>
              <w:jc w:val="center"/>
              <w:rPr>
                <w:rFonts w:asciiTheme="majorBidi" w:hAnsiTheme="majorBidi" w:cstheme="majorBidi"/>
                <w:b w:val="0"/>
                <w:sz w:val="20"/>
                <w:szCs w:val="20"/>
              </w:rPr>
            </w:pPr>
            <w:r w:rsidRPr="00105F1E">
              <w:rPr>
                <w:rFonts w:asciiTheme="majorBidi" w:hAnsiTheme="majorBidi" w:cstheme="majorBidi"/>
                <w:sz w:val="20"/>
                <w:szCs w:val="20"/>
              </w:rPr>
              <w:t>Equations</w:t>
            </w:r>
          </w:p>
        </w:tc>
      </w:tr>
      <w:tr w:rsidR="00E04D86" w:rsidRPr="00105F1E" w14:paraId="44460199" w14:textId="77777777" w:rsidTr="0090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6C179445" w14:textId="77777777" w:rsidR="00E04D86" w:rsidRPr="00105F1E" w:rsidRDefault="00E04D86" w:rsidP="00902875">
            <w:pPr>
              <w:pStyle w:val="EndNoteBibliography"/>
              <w:spacing w:line="360" w:lineRule="auto"/>
              <w:rPr>
                <w:rFonts w:asciiTheme="majorBidi" w:hAnsiTheme="majorBidi" w:cstheme="majorBidi"/>
                <w:sz w:val="20"/>
                <w:szCs w:val="20"/>
              </w:rPr>
            </w:pPr>
            <w:r w:rsidRPr="00105F1E">
              <w:rPr>
                <w:rFonts w:asciiTheme="majorBidi" w:hAnsiTheme="majorBidi" w:cstheme="majorBidi"/>
                <w:sz w:val="20"/>
                <w:szCs w:val="20"/>
              </w:rPr>
              <w:t>ΔCT target miR-4796</w:t>
            </w:r>
          </w:p>
        </w:tc>
        <w:tc>
          <w:tcPr>
            <w:tcW w:w="6295" w:type="dxa"/>
            <w:shd w:val="clear" w:color="auto" w:fill="FFFFFF" w:themeFill="background1"/>
          </w:tcPr>
          <w:p w14:paraId="5FA00A8F" w14:textId="77777777" w:rsidR="00E04D86" w:rsidRPr="00105F1E" w:rsidRDefault="00E04D86" w:rsidP="00902875">
            <w:pPr>
              <w:pStyle w:val="EndNoteBibliography"/>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ΔCT = CT (a target miR-4796) – CT (a reference gene)</w:t>
            </w:r>
          </w:p>
          <w:p w14:paraId="19C20BA9" w14:textId="77777777" w:rsidR="00E04D86" w:rsidRPr="00105F1E" w:rsidRDefault="00E04D86" w:rsidP="00902875">
            <w:pPr>
              <w:pStyle w:val="EndNoteBibliography"/>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105F1E">
              <w:rPr>
                <w:rFonts w:asciiTheme="majorBidi" w:hAnsiTheme="majorBidi" w:cstheme="majorBidi"/>
                <w:sz w:val="20"/>
                <w:szCs w:val="20"/>
              </w:rPr>
              <w:t xml:space="preserve">ΔCT (target) = </w:t>
            </w:r>
            <w:bookmarkStart w:id="20" w:name="_Hlk209952222"/>
            <w:r w:rsidRPr="00105F1E">
              <w:rPr>
                <w:rFonts w:asciiTheme="majorBidi" w:hAnsiTheme="majorBidi" w:cstheme="majorBidi"/>
                <w:sz w:val="20"/>
                <w:szCs w:val="20"/>
              </w:rPr>
              <w:t xml:space="preserve">35.427 </w:t>
            </w:r>
            <w:bookmarkEnd w:id="20"/>
            <w:r w:rsidRPr="00105F1E">
              <w:rPr>
                <w:rFonts w:asciiTheme="majorBidi" w:hAnsiTheme="majorBidi" w:cstheme="majorBidi"/>
                <w:sz w:val="20"/>
                <w:szCs w:val="20"/>
              </w:rPr>
              <w:t xml:space="preserve">– </w:t>
            </w:r>
            <w:bookmarkStart w:id="21" w:name="_Hlk209952273"/>
            <w:r w:rsidRPr="00105F1E">
              <w:rPr>
                <w:rFonts w:asciiTheme="majorBidi" w:hAnsiTheme="majorBidi" w:cstheme="majorBidi"/>
                <w:sz w:val="20"/>
                <w:szCs w:val="20"/>
              </w:rPr>
              <w:t xml:space="preserve">34.344 </w:t>
            </w:r>
            <w:bookmarkEnd w:id="21"/>
            <w:r w:rsidRPr="00105F1E">
              <w:rPr>
                <w:rFonts w:asciiTheme="majorBidi" w:hAnsiTheme="majorBidi" w:cstheme="majorBidi"/>
                <w:sz w:val="20"/>
                <w:szCs w:val="20"/>
              </w:rPr>
              <w:t>= 1.083</w:t>
            </w:r>
          </w:p>
        </w:tc>
      </w:tr>
      <w:tr w:rsidR="00E04D86" w:rsidRPr="00105F1E" w14:paraId="236BDEBA" w14:textId="77777777" w:rsidTr="00902875">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4CB8350E" w14:textId="77777777" w:rsidR="00E04D86" w:rsidRPr="00105F1E" w:rsidRDefault="00E04D86" w:rsidP="00902875">
            <w:pPr>
              <w:pStyle w:val="EndNoteBibliography"/>
              <w:spacing w:line="360" w:lineRule="auto"/>
              <w:rPr>
                <w:rFonts w:asciiTheme="majorBidi" w:hAnsiTheme="majorBidi" w:cstheme="majorBidi"/>
                <w:sz w:val="20"/>
                <w:szCs w:val="20"/>
              </w:rPr>
            </w:pPr>
            <w:r w:rsidRPr="00105F1E">
              <w:rPr>
                <w:rFonts w:asciiTheme="majorBidi" w:hAnsiTheme="majorBidi" w:cstheme="majorBidi"/>
                <w:sz w:val="20"/>
                <w:szCs w:val="20"/>
              </w:rPr>
              <w:t>ΔCT control</w:t>
            </w:r>
          </w:p>
        </w:tc>
        <w:tc>
          <w:tcPr>
            <w:tcW w:w="6295" w:type="dxa"/>
            <w:shd w:val="clear" w:color="auto" w:fill="FFFFFF" w:themeFill="background1"/>
          </w:tcPr>
          <w:p w14:paraId="51D83832" w14:textId="497802B8" w:rsidR="00E04D86" w:rsidRPr="00105F1E" w:rsidRDefault="00E04D86" w:rsidP="00902875">
            <w:pPr>
              <w:pStyle w:val="EndNoteBibliography"/>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ΔCT = CT (Control) – CT (control- reference gene)</w:t>
            </w:r>
          </w:p>
          <w:p w14:paraId="6EF0B565" w14:textId="77777777" w:rsidR="00E04D86" w:rsidRPr="00105F1E" w:rsidRDefault="00E04D86" w:rsidP="00902875">
            <w:pPr>
              <w:pStyle w:val="EndNoteBibliography"/>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105F1E">
              <w:rPr>
                <w:rFonts w:asciiTheme="majorBidi" w:hAnsiTheme="majorBidi" w:cstheme="majorBidi"/>
                <w:sz w:val="20"/>
                <w:szCs w:val="20"/>
              </w:rPr>
              <w:t xml:space="preserve">ΔCT (Control) = </w:t>
            </w:r>
            <w:bookmarkStart w:id="22" w:name="_Hlk209952240"/>
            <w:r w:rsidRPr="00105F1E">
              <w:rPr>
                <w:rFonts w:asciiTheme="majorBidi" w:hAnsiTheme="majorBidi" w:cstheme="majorBidi"/>
                <w:sz w:val="20"/>
                <w:szCs w:val="20"/>
              </w:rPr>
              <w:t xml:space="preserve">33.171 </w:t>
            </w:r>
            <w:bookmarkEnd w:id="22"/>
            <w:r w:rsidRPr="00105F1E">
              <w:rPr>
                <w:rFonts w:asciiTheme="majorBidi" w:hAnsiTheme="majorBidi" w:cstheme="majorBidi"/>
                <w:sz w:val="20"/>
                <w:szCs w:val="20"/>
              </w:rPr>
              <w:t>– 34.116 = -0.945</w:t>
            </w:r>
          </w:p>
        </w:tc>
      </w:tr>
      <w:tr w:rsidR="00E04D86" w:rsidRPr="00105F1E" w14:paraId="187ED358" w14:textId="77777777" w:rsidTr="00902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7C4C42EF" w14:textId="77777777" w:rsidR="00E04D86" w:rsidRPr="00105F1E" w:rsidRDefault="00E04D86" w:rsidP="00902875">
            <w:pPr>
              <w:pStyle w:val="EndNoteBibliography"/>
              <w:spacing w:line="360" w:lineRule="auto"/>
              <w:rPr>
                <w:rFonts w:asciiTheme="majorBidi" w:hAnsiTheme="majorBidi" w:cstheme="majorBidi"/>
                <w:sz w:val="20"/>
                <w:szCs w:val="20"/>
              </w:rPr>
            </w:pPr>
            <w:r w:rsidRPr="00105F1E">
              <w:rPr>
                <w:rFonts w:asciiTheme="majorBidi" w:hAnsiTheme="majorBidi" w:cstheme="majorBidi"/>
                <w:sz w:val="20"/>
                <w:szCs w:val="20"/>
              </w:rPr>
              <w:t>ΔΔCT</w:t>
            </w:r>
          </w:p>
        </w:tc>
        <w:tc>
          <w:tcPr>
            <w:tcW w:w="6295" w:type="dxa"/>
            <w:shd w:val="clear" w:color="auto" w:fill="FFFFFF" w:themeFill="background1"/>
          </w:tcPr>
          <w:p w14:paraId="14B0C1F7" w14:textId="77777777" w:rsidR="00E04D86" w:rsidRPr="00105F1E" w:rsidRDefault="00E04D86" w:rsidP="00902875">
            <w:pPr>
              <w:pStyle w:val="EndNoteBibliography"/>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ΔΔCT = ΔCT (a target miR-4796) – ΔCT (Control)</w:t>
            </w:r>
          </w:p>
          <w:p w14:paraId="5C0DCD03" w14:textId="77777777" w:rsidR="00E04D86" w:rsidRPr="00105F1E" w:rsidRDefault="00E04D86" w:rsidP="00902875">
            <w:pPr>
              <w:pStyle w:val="EndNoteBibliography"/>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ΔΔCT= 1.083 – </w:t>
            </w:r>
            <w:bookmarkStart w:id="23" w:name="_Hlk209952380"/>
            <w:r w:rsidRPr="00105F1E">
              <w:rPr>
                <w:rFonts w:asciiTheme="majorBidi" w:hAnsiTheme="majorBidi" w:cstheme="majorBidi"/>
                <w:sz w:val="20"/>
                <w:szCs w:val="20"/>
              </w:rPr>
              <w:t>(-1.0945</w:t>
            </w:r>
            <w:bookmarkEnd w:id="23"/>
            <w:r w:rsidRPr="00105F1E">
              <w:rPr>
                <w:rFonts w:asciiTheme="majorBidi" w:hAnsiTheme="majorBidi" w:cstheme="majorBidi"/>
                <w:sz w:val="20"/>
                <w:szCs w:val="20"/>
              </w:rPr>
              <w:t>) =</w:t>
            </w:r>
            <w:bookmarkStart w:id="24" w:name="_Hlk209952468"/>
            <w:r w:rsidRPr="00105F1E">
              <w:rPr>
                <w:rFonts w:asciiTheme="majorBidi" w:hAnsiTheme="majorBidi" w:cstheme="majorBidi"/>
                <w:sz w:val="20"/>
                <w:szCs w:val="20"/>
              </w:rPr>
              <w:t>2.028</w:t>
            </w:r>
            <w:bookmarkEnd w:id="24"/>
          </w:p>
        </w:tc>
      </w:tr>
      <w:tr w:rsidR="00E04D86" w:rsidRPr="00105F1E" w14:paraId="74CF1D8A" w14:textId="77777777" w:rsidTr="00902875">
        <w:trPr>
          <w:trHeight w:val="357"/>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547E95FC" w14:textId="77777777" w:rsidR="00E04D86" w:rsidRPr="00105F1E" w:rsidRDefault="00E04D86" w:rsidP="00902875">
            <w:pPr>
              <w:pStyle w:val="EndNoteBibliography"/>
              <w:spacing w:line="360" w:lineRule="auto"/>
              <w:rPr>
                <w:rFonts w:asciiTheme="majorBidi" w:hAnsiTheme="majorBidi" w:cstheme="majorBidi"/>
                <w:sz w:val="20"/>
                <w:szCs w:val="20"/>
              </w:rPr>
            </w:pPr>
            <w:r w:rsidRPr="00105F1E">
              <w:rPr>
                <w:rFonts w:asciiTheme="majorBidi" w:hAnsiTheme="majorBidi" w:cstheme="majorBidi"/>
                <w:sz w:val="20"/>
                <w:szCs w:val="20"/>
              </w:rPr>
              <w:t>Folding change</w:t>
            </w:r>
          </w:p>
        </w:tc>
        <w:tc>
          <w:tcPr>
            <w:tcW w:w="6295" w:type="dxa"/>
            <w:shd w:val="clear" w:color="auto" w:fill="FFFFFF" w:themeFill="background1"/>
          </w:tcPr>
          <w:p w14:paraId="174CB52C" w14:textId="77777777" w:rsidR="00E04D86" w:rsidRPr="00105F1E" w:rsidRDefault="00E04D86" w:rsidP="00902875">
            <w:pPr>
              <w:pStyle w:val="EndNoteBibliography"/>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Folding change = 2- ΔΔCT=</w:t>
            </w:r>
            <w:r w:rsidRPr="00105F1E">
              <w:rPr>
                <w:rStyle w:val="mord"/>
                <w:rFonts w:asciiTheme="majorBidi" w:hAnsiTheme="majorBidi" w:cstheme="majorBidi"/>
                <w:sz w:val="20"/>
                <w:szCs w:val="20"/>
              </w:rPr>
              <w:t>2−2.028=</w:t>
            </w:r>
            <w:bookmarkStart w:id="25" w:name="_Hlk209952539"/>
            <w:r w:rsidRPr="00105F1E">
              <w:rPr>
                <w:rStyle w:val="mord"/>
                <w:rFonts w:asciiTheme="majorBidi" w:hAnsiTheme="majorBidi" w:cstheme="majorBidi"/>
                <w:sz w:val="20"/>
                <w:szCs w:val="20"/>
              </w:rPr>
              <w:t>0.243</w:t>
            </w:r>
            <w:bookmarkEnd w:id="25"/>
          </w:p>
        </w:tc>
      </w:tr>
      <w:tr w:rsidR="00E04D86" w:rsidRPr="00105F1E" w14:paraId="68ED98F2" w14:textId="77777777" w:rsidTr="0090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48AD3F0D" w14:textId="4699FC43" w:rsidR="00E04D86" w:rsidRPr="00105F1E" w:rsidRDefault="00E04D86" w:rsidP="00902875">
            <w:pPr>
              <w:pStyle w:val="EndNoteBibliography"/>
              <w:spacing w:line="360" w:lineRule="auto"/>
              <w:rPr>
                <w:rFonts w:asciiTheme="majorBidi" w:hAnsiTheme="majorBidi" w:cstheme="majorBidi"/>
                <w:sz w:val="20"/>
                <w:szCs w:val="20"/>
              </w:rPr>
            </w:pPr>
            <w:r w:rsidRPr="00105F1E">
              <w:rPr>
                <w:rFonts w:asciiTheme="majorBidi" w:hAnsiTheme="majorBidi" w:cstheme="majorBidi"/>
                <w:sz w:val="20"/>
                <w:szCs w:val="20"/>
              </w:rPr>
              <w:t xml:space="preserve">ΔCT target </w:t>
            </w:r>
            <w:r w:rsidR="00B76CBD" w:rsidRPr="00B76CBD">
              <w:rPr>
                <w:rFonts w:asciiTheme="majorBidi" w:hAnsiTheme="majorBidi" w:cstheme="majorBidi"/>
                <w:i/>
                <w:iCs/>
                <w:sz w:val="20"/>
                <w:szCs w:val="20"/>
              </w:rPr>
              <w:t>CDH1</w:t>
            </w:r>
            <w:r w:rsidRPr="00105F1E">
              <w:rPr>
                <w:rFonts w:asciiTheme="majorBidi" w:hAnsiTheme="majorBidi" w:cstheme="majorBidi"/>
                <w:sz w:val="20"/>
                <w:szCs w:val="20"/>
              </w:rPr>
              <w:t xml:space="preserve"> gene</w:t>
            </w:r>
          </w:p>
        </w:tc>
        <w:tc>
          <w:tcPr>
            <w:tcW w:w="6295" w:type="dxa"/>
            <w:shd w:val="clear" w:color="auto" w:fill="FFFFFF" w:themeFill="background1"/>
          </w:tcPr>
          <w:p w14:paraId="3958C2BE" w14:textId="7C4EADF0" w:rsidR="00E04D86" w:rsidRPr="00105F1E" w:rsidRDefault="00E04D86" w:rsidP="00902875">
            <w:pPr>
              <w:pStyle w:val="EndNoteBibliography"/>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ΔCT = CT (a target </w:t>
            </w:r>
            <w:r w:rsidR="00B76CBD" w:rsidRPr="00B76CBD">
              <w:rPr>
                <w:rFonts w:asciiTheme="majorBidi" w:hAnsiTheme="majorBidi" w:cstheme="majorBidi"/>
                <w:i/>
                <w:iCs/>
                <w:sz w:val="20"/>
                <w:szCs w:val="20"/>
              </w:rPr>
              <w:t>CDH1</w:t>
            </w:r>
            <w:r w:rsidRPr="00105F1E">
              <w:rPr>
                <w:rFonts w:asciiTheme="majorBidi" w:hAnsiTheme="majorBidi" w:cstheme="majorBidi"/>
                <w:sz w:val="20"/>
                <w:szCs w:val="20"/>
              </w:rPr>
              <w:t xml:space="preserve"> gene) – CT (a reference gene)</w:t>
            </w:r>
          </w:p>
          <w:p w14:paraId="1D33D7E1" w14:textId="77777777" w:rsidR="00E04D86" w:rsidRPr="00105F1E" w:rsidRDefault="00E04D86" w:rsidP="00902875">
            <w:pPr>
              <w:pStyle w:val="EndNoteBibliography"/>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ΔCT=</w:t>
            </w:r>
            <w:bookmarkStart w:id="26" w:name="_Hlk209955492"/>
            <w:r w:rsidRPr="00105F1E">
              <w:rPr>
                <w:rFonts w:asciiTheme="majorBidi" w:hAnsiTheme="majorBidi" w:cstheme="majorBidi"/>
                <w:sz w:val="20"/>
                <w:szCs w:val="20"/>
              </w:rPr>
              <w:t>32.812</w:t>
            </w:r>
            <w:bookmarkEnd w:id="26"/>
            <w:r w:rsidRPr="00105F1E">
              <w:rPr>
                <w:rFonts w:asciiTheme="majorBidi" w:hAnsiTheme="majorBidi" w:cstheme="majorBidi"/>
                <w:sz w:val="20"/>
                <w:szCs w:val="20"/>
              </w:rPr>
              <w:t>-</w:t>
            </w:r>
            <w:bookmarkStart w:id="27" w:name="_Hlk209955597"/>
            <w:r w:rsidRPr="00105F1E">
              <w:rPr>
                <w:rFonts w:asciiTheme="majorBidi" w:hAnsiTheme="majorBidi" w:cstheme="majorBidi"/>
                <w:sz w:val="20"/>
                <w:szCs w:val="20"/>
              </w:rPr>
              <w:t>33.447</w:t>
            </w:r>
            <w:bookmarkEnd w:id="27"/>
            <w:r w:rsidRPr="00105F1E">
              <w:rPr>
                <w:rFonts w:asciiTheme="majorBidi" w:hAnsiTheme="majorBidi" w:cstheme="majorBidi"/>
                <w:sz w:val="20"/>
                <w:szCs w:val="20"/>
              </w:rPr>
              <w:t>= -0.635</w:t>
            </w:r>
          </w:p>
        </w:tc>
      </w:tr>
      <w:tr w:rsidR="00E04D86" w:rsidRPr="00105F1E" w14:paraId="5EB434CB" w14:textId="77777777" w:rsidTr="00902875">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7E115D51" w14:textId="77777777" w:rsidR="00E04D86" w:rsidRPr="00105F1E" w:rsidRDefault="00E04D86" w:rsidP="00902875">
            <w:pPr>
              <w:pStyle w:val="EndNoteBibliography"/>
              <w:spacing w:line="360" w:lineRule="auto"/>
              <w:rPr>
                <w:rFonts w:asciiTheme="majorBidi" w:hAnsiTheme="majorBidi" w:cstheme="majorBidi"/>
                <w:sz w:val="20"/>
                <w:szCs w:val="20"/>
              </w:rPr>
            </w:pPr>
            <w:r w:rsidRPr="00105F1E">
              <w:rPr>
                <w:rFonts w:asciiTheme="majorBidi" w:hAnsiTheme="majorBidi" w:cstheme="majorBidi"/>
                <w:sz w:val="20"/>
                <w:szCs w:val="20"/>
              </w:rPr>
              <w:t>ΔCT control</w:t>
            </w:r>
          </w:p>
        </w:tc>
        <w:tc>
          <w:tcPr>
            <w:tcW w:w="6295" w:type="dxa"/>
            <w:shd w:val="clear" w:color="auto" w:fill="FFFFFF" w:themeFill="background1"/>
          </w:tcPr>
          <w:p w14:paraId="7B35F1B8" w14:textId="1C0D2855" w:rsidR="00E04D86" w:rsidRPr="00105F1E" w:rsidRDefault="00E04D86" w:rsidP="00902875">
            <w:pPr>
              <w:pStyle w:val="EndNoteBibliography"/>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ΔCT = CT (Control) – CT (control- reference gene)</w:t>
            </w:r>
          </w:p>
          <w:p w14:paraId="5F872570" w14:textId="77777777" w:rsidR="00E04D86" w:rsidRPr="00105F1E" w:rsidRDefault="00E04D86" w:rsidP="00902875">
            <w:pPr>
              <w:pStyle w:val="EndNoteBibliography"/>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ΔCT (Control) = </w:t>
            </w:r>
            <w:bookmarkStart w:id="28" w:name="_Hlk209955564"/>
            <w:r w:rsidRPr="00105F1E">
              <w:rPr>
                <w:rFonts w:asciiTheme="majorBidi" w:hAnsiTheme="majorBidi" w:cstheme="majorBidi"/>
                <w:sz w:val="20"/>
                <w:szCs w:val="20"/>
              </w:rPr>
              <w:t>33.055</w:t>
            </w:r>
            <w:bookmarkEnd w:id="28"/>
            <w:r w:rsidRPr="00105F1E">
              <w:rPr>
                <w:rFonts w:asciiTheme="majorBidi" w:hAnsiTheme="majorBidi" w:cstheme="majorBidi"/>
                <w:sz w:val="20"/>
                <w:szCs w:val="20"/>
              </w:rPr>
              <w:t>-</w:t>
            </w:r>
            <w:bookmarkStart w:id="29" w:name="_Hlk209955623"/>
            <w:r w:rsidRPr="00105F1E">
              <w:rPr>
                <w:rFonts w:asciiTheme="majorBidi" w:hAnsiTheme="majorBidi" w:cstheme="majorBidi"/>
                <w:sz w:val="20"/>
                <w:szCs w:val="20"/>
              </w:rPr>
              <w:t>33.436</w:t>
            </w:r>
            <w:bookmarkEnd w:id="29"/>
            <w:r w:rsidRPr="00105F1E">
              <w:rPr>
                <w:rFonts w:asciiTheme="majorBidi" w:hAnsiTheme="majorBidi" w:cstheme="majorBidi"/>
                <w:sz w:val="20"/>
                <w:szCs w:val="20"/>
              </w:rPr>
              <w:t xml:space="preserve">= </w:t>
            </w:r>
            <w:bookmarkStart w:id="30" w:name="_Hlk209955702"/>
            <w:r w:rsidRPr="00105F1E">
              <w:rPr>
                <w:rFonts w:asciiTheme="majorBidi" w:hAnsiTheme="majorBidi" w:cstheme="majorBidi"/>
                <w:sz w:val="20"/>
                <w:szCs w:val="20"/>
              </w:rPr>
              <w:t>-0.381</w:t>
            </w:r>
            <w:bookmarkEnd w:id="30"/>
          </w:p>
        </w:tc>
      </w:tr>
      <w:tr w:rsidR="00E04D86" w:rsidRPr="00105F1E" w14:paraId="408918BF" w14:textId="77777777" w:rsidTr="0090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425A3A4B" w14:textId="77777777" w:rsidR="00E04D86" w:rsidRPr="00105F1E" w:rsidRDefault="00E04D86" w:rsidP="00902875">
            <w:pPr>
              <w:pStyle w:val="EndNoteBibliography"/>
              <w:spacing w:line="360" w:lineRule="auto"/>
              <w:rPr>
                <w:rFonts w:asciiTheme="majorBidi" w:hAnsiTheme="majorBidi" w:cstheme="majorBidi"/>
                <w:sz w:val="20"/>
                <w:szCs w:val="20"/>
              </w:rPr>
            </w:pPr>
            <w:r w:rsidRPr="00105F1E">
              <w:rPr>
                <w:rFonts w:asciiTheme="majorBidi" w:hAnsiTheme="majorBidi" w:cstheme="majorBidi"/>
                <w:sz w:val="20"/>
                <w:szCs w:val="20"/>
              </w:rPr>
              <w:t>ΔΔCT</w:t>
            </w:r>
          </w:p>
        </w:tc>
        <w:tc>
          <w:tcPr>
            <w:tcW w:w="6295" w:type="dxa"/>
            <w:shd w:val="clear" w:color="auto" w:fill="FFFFFF" w:themeFill="background1"/>
          </w:tcPr>
          <w:p w14:paraId="1A7B3454" w14:textId="013F92FA" w:rsidR="00E04D86" w:rsidRPr="00105F1E" w:rsidRDefault="00E04D86" w:rsidP="00902875">
            <w:pPr>
              <w:pStyle w:val="EndNoteBibliography"/>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ΔΔCT = ΔCT (a target </w:t>
            </w:r>
            <w:r w:rsidR="00B76CBD" w:rsidRPr="00B76CBD">
              <w:rPr>
                <w:rFonts w:asciiTheme="majorBidi" w:hAnsiTheme="majorBidi" w:cstheme="majorBidi"/>
                <w:i/>
                <w:iCs/>
                <w:sz w:val="20"/>
                <w:szCs w:val="20"/>
              </w:rPr>
              <w:t>CDH1</w:t>
            </w:r>
            <w:r w:rsidRPr="00105F1E">
              <w:rPr>
                <w:rFonts w:asciiTheme="majorBidi" w:hAnsiTheme="majorBidi" w:cstheme="majorBidi"/>
                <w:sz w:val="20"/>
                <w:szCs w:val="20"/>
              </w:rPr>
              <w:t xml:space="preserve"> gene) – ΔCT (Control)</w:t>
            </w:r>
          </w:p>
          <w:p w14:paraId="03932F45" w14:textId="77777777" w:rsidR="00E04D86" w:rsidRPr="00105F1E" w:rsidRDefault="00E04D86" w:rsidP="00902875">
            <w:pPr>
              <w:pStyle w:val="EndNoteBibliography"/>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 xml:space="preserve">ΔΔCT=-0.635-(-0.381)= </w:t>
            </w:r>
            <w:bookmarkStart w:id="31" w:name="_Hlk209955787"/>
            <w:r w:rsidRPr="00105F1E">
              <w:rPr>
                <w:rFonts w:asciiTheme="majorBidi" w:hAnsiTheme="majorBidi" w:cstheme="majorBidi"/>
                <w:sz w:val="20"/>
                <w:szCs w:val="20"/>
              </w:rPr>
              <w:t>-0.245</w:t>
            </w:r>
            <w:bookmarkEnd w:id="31"/>
          </w:p>
        </w:tc>
      </w:tr>
      <w:tr w:rsidR="00E04D86" w:rsidRPr="00105F1E" w14:paraId="426C5A57" w14:textId="77777777" w:rsidTr="00902875">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66873771" w14:textId="77777777" w:rsidR="00E04D86" w:rsidRPr="00105F1E" w:rsidRDefault="00E04D86" w:rsidP="00902875">
            <w:pPr>
              <w:pStyle w:val="EndNoteBibliography"/>
              <w:spacing w:line="360" w:lineRule="auto"/>
              <w:rPr>
                <w:rFonts w:asciiTheme="majorBidi" w:hAnsiTheme="majorBidi" w:cstheme="majorBidi"/>
                <w:sz w:val="20"/>
                <w:szCs w:val="20"/>
              </w:rPr>
            </w:pPr>
            <w:r w:rsidRPr="00105F1E">
              <w:rPr>
                <w:rFonts w:asciiTheme="majorBidi" w:hAnsiTheme="majorBidi" w:cstheme="majorBidi"/>
                <w:sz w:val="20"/>
                <w:szCs w:val="20"/>
              </w:rPr>
              <w:t>Folding change</w:t>
            </w:r>
          </w:p>
        </w:tc>
        <w:tc>
          <w:tcPr>
            <w:tcW w:w="6295" w:type="dxa"/>
            <w:shd w:val="clear" w:color="auto" w:fill="FFFFFF" w:themeFill="background1"/>
          </w:tcPr>
          <w:p w14:paraId="6C66E501" w14:textId="77777777" w:rsidR="00E04D86" w:rsidRPr="00105F1E" w:rsidRDefault="00E04D86" w:rsidP="00902875">
            <w:pPr>
              <w:pStyle w:val="EndNoteBibliography"/>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05F1E">
              <w:rPr>
                <w:rFonts w:asciiTheme="majorBidi" w:hAnsiTheme="majorBidi" w:cstheme="majorBidi"/>
                <w:sz w:val="20"/>
                <w:szCs w:val="20"/>
              </w:rPr>
              <w:t>Folding change = 2- ΔΔCT=</w:t>
            </w:r>
            <w:r w:rsidRPr="00105F1E">
              <w:rPr>
                <w:rStyle w:val="mord"/>
                <w:rFonts w:asciiTheme="majorBidi" w:hAnsiTheme="majorBidi" w:cstheme="majorBidi"/>
                <w:sz w:val="20"/>
                <w:szCs w:val="20"/>
              </w:rPr>
              <w:t>2−</w:t>
            </w:r>
            <w:r w:rsidRPr="00105F1E">
              <w:rPr>
                <w:rStyle w:val="mopen"/>
                <w:rFonts w:asciiTheme="majorBidi" w:hAnsiTheme="majorBidi" w:cstheme="majorBidi"/>
                <w:sz w:val="20"/>
                <w:szCs w:val="20"/>
              </w:rPr>
              <w:t>(</w:t>
            </w:r>
            <w:r w:rsidRPr="00105F1E">
              <w:rPr>
                <w:rStyle w:val="mord"/>
                <w:rFonts w:asciiTheme="majorBidi" w:hAnsiTheme="majorBidi" w:cstheme="majorBidi"/>
                <w:sz w:val="20"/>
                <w:szCs w:val="20"/>
              </w:rPr>
              <w:t>−0.245</w:t>
            </w:r>
            <w:r w:rsidRPr="00105F1E">
              <w:rPr>
                <w:rStyle w:val="mclose"/>
                <w:rFonts w:asciiTheme="majorBidi" w:hAnsiTheme="majorBidi" w:cstheme="majorBidi"/>
                <w:sz w:val="20"/>
                <w:szCs w:val="20"/>
              </w:rPr>
              <w:t xml:space="preserve">)= </w:t>
            </w:r>
            <w:bookmarkStart w:id="32" w:name="_Hlk209955928"/>
            <w:r w:rsidRPr="00105F1E">
              <w:rPr>
                <w:rStyle w:val="mclose"/>
                <w:rFonts w:asciiTheme="majorBidi" w:hAnsiTheme="majorBidi" w:cstheme="majorBidi"/>
                <w:sz w:val="20"/>
                <w:szCs w:val="20"/>
              </w:rPr>
              <w:t>1.1</w:t>
            </w:r>
            <w:bookmarkEnd w:id="32"/>
            <w:r w:rsidRPr="00105F1E">
              <w:rPr>
                <w:rStyle w:val="mclose"/>
                <w:rFonts w:asciiTheme="majorBidi" w:hAnsiTheme="majorBidi" w:cstheme="majorBidi"/>
                <w:sz w:val="20"/>
                <w:szCs w:val="20"/>
              </w:rPr>
              <w:t>93</w:t>
            </w:r>
          </w:p>
        </w:tc>
      </w:tr>
    </w:tbl>
    <w:p w14:paraId="24379363" w14:textId="77777777" w:rsidR="006931FF" w:rsidRDefault="006931FF" w:rsidP="00835778">
      <w:pPr>
        <w:pStyle w:val="EndNoteBibliography"/>
        <w:spacing w:after="0" w:line="360" w:lineRule="auto"/>
        <w:rPr>
          <w:rFonts w:asciiTheme="majorBidi" w:hAnsiTheme="majorBidi" w:cstheme="majorBidi"/>
          <w:b/>
          <w:sz w:val="24"/>
          <w:szCs w:val="24"/>
        </w:rPr>
      </w:pPr>
    </w:p>
    <w:p w14:paraId="28C7EA2B" w14:textId="2BC79F50" w:rsidR="00286B84" w:rsidRPr="006E6253" w:rsidRDefault="002047EF" w:rsidP="00BD186E">
      <w:pPr>
        <w:pStyle w:val="EndNoteBibliography"/>
        <w:spacing w:after="0" w:line="360" w:lineRule="auto"/>
        <w:ind w:left="720" w:hanging="720"/>
        <w:rPr>
          <w:rFonts w:asciiTheme="majorBidi" w:hAnsiTheme="majorBidi" w:cstheme="majorBidi"/>
          <w:b/>
          <w:sz w:val="24"/>
          <w:szCs w:val="24"/>
        </w:rPr>
      </w:pPr>
      <w:r w:rsidRPr="006E6253">
        <w:rPr>
          <w:rFonts w:asciiTheme="majorBidi" w:hAnsiTheme="majorBidi" w:cstheme="majorBidi"/>
          <w:b/>
          <w:sz w:val="24"/>
          <w:szCs w:val="24"/>
        </w:rPr>
        <w:t>Discussion</w:t>
      </w:r>
    </w:p>
    <w:p w14:paraId="3A167B59" w14:textId="5FB68F95" w:rsidR="009155E7" w:rsidRPr="00105F1E" w:rsidRDefault="00FB6070" w:rsidP="005A3ED2">
      <w:pPr>
        <w:spacing w:line="360" w:lineRule="auto"/>
        <w:jc w:val="both"/>
        <w:rPr>
          <w:rFonts w:asciiTheme="majorBidi" w:eastAsia="Times New Roman" w:hAnsiTheme="majorBidi" w:cstheme="majorBidi"/>
          <w:sz w:val="24"/>
          <w:szCs w:val="24"/>
        </w:rPr>
      </w:pPr>
      <w:r w:rsidRPr="00105F1E">
        <w:rPr>
          <w:rFonts w:asciiTheme="majorBidi" w:eastAsia="Times New Roman" w:hAnsiTheme="majorBidi" w:cstheme="majorBidi"/>
          <w:sz w:val="24"/>
          <w:szCs w:val="24"/>
        </w:rPr>
        <w:t>Recent studies indicate that miRNAs have significant roles in human disorders</w:t>
      </w:r>
      <w:r w:rsidR="009708E9" w:rsidRPr="00105F1E">
        <w:rPr>
          <w:rFonts w:asciiTheme="majorBidi" w:eastAsia="Times New Roman" w:hAnsiTheme="majorBidi" w:cstheme="majorBidi"/>
          <w:sz w:val="24"/>
          <w:szCs w:val="24"/>
        </w:rPr>
        <w:t>,</w:t>
      </w:r>
      <w:r w:rsidRPr="00105F1E">
        <w:rPr>
          <w:rFonts w:asciiTheme="majorBidi" w:eastAsia="Times New Roman" w:hAnsiTheme="majorBidi" w:cstheme="majorBidi"/>
          <w:sz w:val="24"/>
          <w:szCs w:val="24"/>
        </w:rPr>
        <w:t xml:space="preserve"> as well as the initiation, development, and metastasis of cancer, which are expressed abnormally</w:t>
      </w:r>
      <w:r w:rsidR="008B60B4" w:rsidRPr="00105F1E">
        <w:rPr>
          <w:rFonts w:asciiTheme="majorBidi" w:eastAsia="Times New Roman" w:hAnsiTheme="majorBidi" w:cstheme="majorBidi"/>
          <w:sz w:val="24"/>
          <w:szCs w:val="24"/>
        </w:rPr>
        <w:t>. Dysregulation of miRNAs is discovered to have a significant role in the occurrence and progression of numerous cancers, and abnormal expression of miRNAs has been found in a variety of tumor tissues</w:t>
      </w:r>
      <w:r w:rsidR="008B60B4" w:rsidRPr="00105F1E">
        <w:rPr>
          <w:rFonts w:asciiTheme="majorBidi" w:hAnsiTheme="majorBidi" w:cstheme="majorBidi"/>
          <w:sz w:val="24"/>
          <w:szCs w:val="24"/>
        </w:rPr>
        <w:t xml:space="preserve"> </w:t>
      </w:r>
      <w:r w:rsidR="002047EF" w:rsidRPr="00105F1E">
        <w:rPr>
          <w:rFonts w:asciiTheme="majorBidi" w:hAnsiTheme="majorBidi" w:cstheme="majorBidi"/>
          <w:sz w:val="24"/>
          <w:szCs w:val="24"/>
        </w:rPr>
        <w:fldChar w:fldCharType="begin"/>
      </w:r>
      <w:r w:rsidR="00512000" w:rsidRPr="00105F1E">
        <w:rPr>
          <w:rFonts w:asciiTheme="majorBidi" w:hAnsiTheme="majorBidi" w:cstheme="majorBidi"/>
          <w:sz w:val="24"/>
          <w:szCs w:val="24"/>
        </w:rPr>
        <w:instrText xml:space="preserve"> ADDIN EN.CITE &lt;EndNote&gt;&lt;Cite&gt;&lt;Author&gt;Palanichamy&lt;/Author&gt;&lt;Year&gt;2014&lt;/Year&gt;&lt;RecNum&gt;86&lt;/RecNum&gt;&lt;DisplayText&gt;(19)&lt;/DisplayText&gt;&lt;record&gt;&lt;rec-number&gt;86&lt;/rec-number&gt;&lt;foreign-keys&gt;&lt;key app="EN" db-id="dfta550amaef28eerrop9f5gr90attwxzzs0" timestamp="1759132641"&gt;86&lt;/key&gt;&lt;/foreign-keys&gt;&lt;ref-type name="Journal Article"&gt;17&lt;/ref-type&gt;&lt;contributors&gt;&lt;authors&gt;&lt;author&gt;Palanichamy, Jayanth Kumar&lt;/author&gt;&lt;author&gt;Rao, Dinesh S&lt;/author&gt;&lt;/authors&gt;&lt;/contributors&gt;&lt;titles&gt;&lt;title&gt;miRNA dysregulation in cancer: towards a mechanistic understanding&lt;/title&gt;&lt;secondary-title&gt;Frontiers in genetics&lt;/secondary-title&gt;&lt;/titles&gt;&lt;periodical&gt;&lt;full-title&gt;Frontiers in genetics&lt;/full-title&gt;&lt;/periodical&gt;&lt;pages&gt;54&lt;/pages&gt;&lt;volume&gt;5&lt;/volume&gt;&lt;dates&gt;&lt;year&gt;2014&lt;/year&gt;&lt;/dates&gt;&lt;isbn&gt;1664-8021&lt;/isbn&gt;&lt;urls&gt;&lt;/urls&gt;&lt;/record&gt;&lt;/Cite&gt;&lt;/EndNote&gt;</w:instrText>
      </w:r>
      <w:r w:rsidR="002047EF" w:rsidRPr="00105F1E">
        <w:rPr>
          <w:rFonts w:asciiTheme="majorBidi" w:hAnsiTheme="majorBidi" w:cstheme="majorBidi"/>
          <w:sz w:val="24"/>
          <w:szCs w:val="24"/>
        </w:rPr>
        <w:fldChar w:fldCharType="separate"/>
      </w:r>
      <w:r w:rsidR="00512000" w:rsidRPr="00105F1E">
        <w:rPr>
          <w:rFonts w:asciiTheme="majorBidi" w:hAnsiTheme="majorBidi" w:cstheme="majorBidi"/>
          <w:noProof/>
          <w:sz w:val="24"/>
          <w:szCs w:val="24"/>
        </w:rPr>
        <w:t>(19)</w:t>
      </w:r>
      <w:r w:rsidR="002047EF" w:rsidRPr="00105F1E">
        <w:rPr>
          <w:rFonts w:asciiTheme="majorBidi" w:hAnsiTheme="majorBidi" w:cstheme="majorBidi"/>
          <w:sz w:val="24"/>
          <w:szCs w:val="24"/>
        </w:rPr>
        <w:fldChar w:fldCharType="end"/>
      </w:r>
      <w:r w:rsidR="002047EF" w:rsidRPr="00105F1E">
        <w:rPr>
          <w:rFonts w:asciiTheme="majorBidi" w:hAnsiTheme="majorBidi" w:cstheme="majorBidi"/>
          <w:sz w:val="24"/>
          <w:szCs w:val="24"/>
        </w:rPr>
        <w:t>.</w:t>
      </w:r>
      <w:r w:rsidR="0034665D" w:rsidRPr="00105F1E">
        <w:rPr>
          <w:rFonts w:asciiTheme="majorBidi" w:hAnsiTheme="majorBidi" w:cstheme="majorBidi"/>
          <w:sz w:val="24"/>
          <w:szCs w:val="24"/>
        </w:rPr>
        <w:t xml:space="preserve"> </w:t>
      </w:r>
      <w:r w:rsidR="00112EC9" w:rsidRPr="00105F1E">
        <w:rPr>
          <w:rFonts w:asciiTheme="majorBidi" w:eastAsia="Times New Roman" w:hAnsiTheme="majorBidi" w:cstheme="majorBidi"/>
          <w:sz w:val="24"/>
          <w:szCs w:val="24"/>
        </w:rPr>
        <w:t xml:space="preserve">The aberrant expression levels of several miRNAs and their roles in breast cancer have been extensively studied. For example, some </w:t>
      </w:r>
      <w:r w:rsidR="00112EC9" w:rsidRPr="00105F1E">
        <w:rPr>
          <w:rFonts w:asciiTheme="majorBidi" w:eastAsia="Times New Roman" w:hAnsiTheme="majorBidi" w:cstheme="majorBidi"/>
          <w:sz w:val="24"/>
          <w:szCs w:val="24"/>
        </w:rPr>
        <w:lastRenderedPageBreak/>
        <w:t>miRNAs have carcinogenic properties and are more commonly expressed in breast cancer.</w:t>
      </w:r>
      <w:r w:rsidR="00BE3E06" w:rsidRPr="00105F1E">
        <w:rPr>
          <w:rFonts w:asciiTheme="majorBidi" w:hAnsiTheme="majorBidi" w:cstheme="majorBidi"/>
          <w:sz w:val="24"/>
          <w:szCs w:val="24"/>
        </w:rPr>
        <w:t xml:space="preserve"> </w:t>
      </w:r>
      <w:r w:rsidR="00394454" w:rsidRPr="00105F1E">
        <w:rPr>
          <w:rFonts w:asciiTheme="majorBidi" w:eastAsia="Times New Roman" w:hAnsiTheme="majorBidi" w:cstheme="majorBidi"/>
          <w:sz w:val="24"/>
          <w:szCs w:val="24"/>
        </w:rPr>
        <w:t xml:space="preserve">These miRNAs lower the expression of </w:t>
      </w:r>
      <w:r w:rsidR="005F2C2A" w:rsidRPr="00105F1E">
        <w:rPr>
          <w:rFonts w:asciiTheme="majorBidi" w:eastAsia="Times New Roman" w:hAnsiTheme="majorBidi" w:cstheme="majorBidi"/>
          <w:sz w:val="24"/>
          <w:szCs w:val="24"/>
        </w:rPr>
        <w:t>anti-oncogenes</w:t>
      </w:r>
      <w:r w:rsidR="00394454" w:rsidRPr="00105F1E">
        <w:rPr>
          <w:rFonts w:asciiTheme="majorBidi" w:eastAsia="Times New Roman" w:hAnsiTheme="majorBidi" w:cstheme="majorBidi"/>
          <w:sz w:val="24"/>
          <w:szCs w:val="24"/>
        </w:rPr>
        <w:t xml:space="preserve"> that are involved in apoptosis, invasion, metastasis, and cell proliferation. MiR-10, miR-15, miR-16, miR</w:t>
      </w:r>
      <w:r w:rsidR="005F2C2A" w:rsidRPr="00105F1E">
        <w:rPr>
          <w:rFonts w:asciiTheme="majorBidi" w:eastAsia="Times New Roman" w:hAnsiTheme="majorBidi" w:cstheme="majorBidi"/>
          <w:sz w:val="24"/>
          <w:szCs w:val="24"/>
        </w:rPr>
        <w:t>-</w:t>
      </w:r>
      <w:r w:rsidR="00394454" w:rsidRPr="00105F1E">
        <w:rPr>
          <w:rFonts w:asciiTheme="majorBidi" w:eastAsia="Times New Roman" w:hAnsiTheme="majorBidi" w:cstheme="majorBidi"/>
          <w:sz w:val="24"/>
          <w:szCs w:val="24"/>
        </w:rPr>
        <w:t xml:space="preserve">17~92 cluster, miR-18, miR-19, miR-20, miR-21 family, miR-92, miR-155, and miR-569 and associated families are among the carcinogenic miRNAs </w:t>
      </w:r>
      <w:r w:rsidR="00BE3E06" w:rsidRPr="00105F1E">
        <w:rPr>
          <w:rFonts w:asciiTheme="majorBidi" w:hAnsiTheme="majorBidi" w:cstheme="majorBidi"/>
          <w:sz w:val="24"/>
          <w:szCs w:val="24"/>
        </w:rPr>
        <w:fldChar w:fldCharType="begin"/>
      </w:r>
      <w:r w:rsidR="00512000" w:rsidRPr="00105F1E">
        <w:rPr>
          <w:rFonts w:asciiTheme="majorBidi" w:hAnsiTheme="majorBidi" w:cstheme="majorBidi"/>
          <w:sz w:val="24"/>
          <w:szCs w:val="24"/>
        </w:rPr>
        <w:instrText xml:space="preserve"> ADDIN EN.CITE &lt;EndNote&gt;&lt;Cite&gt;&lt;Author&gt;Juneja&lt;/Author&gt;&lt;Year&gt;2022&lt;/Year&gt;&lt;RecNum&gt;89&lt;/RecNum&gt;&lt;DisplayText&gt;(20)&lt;/DisplayText&gt;&lt;record&gt;&lt;rec-number&gt;89&lt;/rec-number&gt;&lt;foreign-keys&gt;&lt;key app="EN" db-id="dfta550amaef28eerrop9f5gr90attwxzzs0" timestamp="1759134611"&gt;89&lt;/key&gt;&lt;/foreign-keys&gt;&lt;ref-type name="Book Section"&gt;5&lt;/ref-type&gt;&lt;contributors&gt;&lt;authors&gt;&lt;author&gt;Juneja, Tanzil&lt;/author&gt;&lt;author&gt;Shah, Sejal&lt;/author&gt;&lt;/authors&gt;&lt;/contributors&gt;&lt;titles&gt;&lt;title&gt;MicroRNAs and noncoding RNAs as gene regulators and potential therapeutic agents&lt;/title&gt;&lt;secondary-title&gt;Breast cancer: from bench to personalized medicine&lt;/secondary-title&gt;&lt;/titles&gt;&lt;pages&gt;213-234&lt;/pages&gt;&lt;dates&gt;&lt;year&gt;2022&lt;/year&gt;&lt;/dates&gt;&lt;publisher&gt;Springer&lt;/publisher&gt;&lt;urls&gt;&lt;/urls&gt;&lt;/record&gt;&lt;/Cite&gt;&lt;/EndNote&gt;</w:instrText>
      </w:r>
      <w:r w:rsidR="00BE3E06" w:rsidRPr="00105F1E">
        <w:rPr>
          <w:rFonts w:asciiTheme="majorBidi" w:hAnsiTheme="majorBidi" w:cstheme="majorBidi"/>
          <w:sz w:val="24"/>
          <w:szCs w:val="24"/>
        </w:rPr>
        <w:fldChar w:fldCharType="separate"/>
      </w:r>
      <w:r w:rsidR="00512000" w:rsidRPr="00105F1E">
        <w:rPr>
          <w:rFonts w:asciiTheme="majorBidi" w:hAnsiTheme="majorBidi" w:cstheme="majorBidi"/>
          <w:noProof/>
          <w:sz w:val="24"/>
          <w:szCs w:val="24"/>
        </w:rPr>
        <w:t>(20)</w:t>
      </w:r>
      <w:r w:rsidR="00BE3E06" w:rsidRPr="00105F1E">
        <w:rPr>
          <w:rFonts w:asciiTheme="majorBidi" w:hAnsiTheme="majorBidi" w:cstheme="majorBidi"/>
          <w:sz w:val="24"/>
          <w:szCs w:val="24"/>
        </w:rPr>
        <w:fldChar w:fldCharType="end"/>
      </w:r>
      <w:r w:rsidR="00BE3E06" w:rsidRPr="00105F1E">
        <w:rPr>
          <w:rFonts w:asciiTheme="majorBidi" w:hAnsiTheme="majorBidi" w:cstheme="majorBidi"/>
          <w:sz w:val="24"/>
          <w:szCs w:val="24"/>
        </w:rPr>
        <w:t xml:space="preserve">. </w:t>
      </w:r>
    </w:p>
    <w:p w14:paraId="5360F7B1" w14:textId="215B636F" w:rsidR="005A3E38" w:rsidRPr="00105F1E" w:rsidRDefault="00427CC2" w:rsidP="00BD186E">
      <w:pPr>
        <w:spacing w:line="360" w:lineRule="auto"/>
        <w:jc w:val="both"/>
        <w:rPr>
          <w:rFonts w:asciiTheme="majorBidi" w:eastAsia="Times New Roman" w:hAnsiTheme="majorBidi" w:cstheme="majorBidi"/>
          <w:sz w:val="24"/>
          <w:szCs w:val="24"/>
        </w:rPr>
      </w:pPr>
      <w:r w:rsidRPr="00105F1E">
        <w:rPr>
          <w:rFonts w:asciiTheme="majorBidi" w:hAnsiTheme="majorBidi" w:cstheme="majorBidi"/>
          <w:sz w:val="24"/>
          <w:szCs w:val="24"/>
        </w:rPr>
        <w:t xml:space="preserve">This work measured and statistically analyzed miR-4796 and </w:t>
      </w:r>
      <w:r w:rsidR="00B76CBD" w:rsidRPr="00B76CBD">
        <w:rPr>
          <w:rFonts w:asciiTheme="majorBidi" w:hAnsiTheme="majorBidi" w:cstheme="majorBidi"/>
          <w:i/>
          <w:iCs/>
          <w:sz w:val="24"/>
          <w:szCs w:val="24"/>
        </w:rPr>
        <w:t>CDH1</w:t>
      </w:r>
      <w:r w:rsidRPr="00105F1E">
        <w:rPr>
          <w:rFonts w:asciiTheme="majorBidi" w:hAnsiTheme="majorBidi" w:cstheme="majorBidi"/>
          <w:sz w:val="24"/>
          <w:szCs w:val="24"/>
        </w:rPr>
        <w:t xml:space="preserve"> gene expression in 30 BC FFPE tissues. Our miR-4796 analysis showed that BC patients' expression levels </w:t>
      </w:r>
      <w:r w:rsidR="00E17A6F" w:rsidRPr="00105F1E">
        <w:rPr>
          <w:rFonts w:asciiTheme="majorBidi" w:hAnsiTheme="majorBidi" w:cstheme="majorBidi"/>
          <w:sz w:val="24"/>
          <w:szCs w:val="24"/>
        </w:rPr>
        <w:t>was</w:t>
      </w:r>
      <w:r w:rsidRPr="00105F1E">
        <w:rPr>
          <w:rFonts w:asciiTheme="majorBidi" w:hAnsiTheme="majorBidi" w:cstheme="majorBidi"/>
          <w:sz w:val="24"/>
          <w:szCs w:val="24"/>
        </w:rPr>
        <w:t xml:space="preserve"> statistically significant compared to controls. (p=0.</w:t>
      </w:r>
      <w:r w:rsidR="00E17A6F" w:rsidRPr="00105F1E">
        <w:rPr>
          <w:rFonts w:asciiTheme="majorBidi" w:hAnsiTheme="majorBidi" w:cstheme="majorBidi"/>
          <w:sz w:val="24"/>
          <w:szCs w:val="24"/>
        </w:rPr>
        <w:t>0</w:t>
      </w:r>
      <w:r w:rsidRPr="00105F1E">
        <w:rPr>
          <w:rFonts w:asciiTheme="majorBidi" w:hAnsiTheme="majorBidi" w:cstheme="majorBidi"/>
          <w:sz w:val="24"/>
          <w:szCs w:val="24"/>
        </w:rPr>
        <w:t>3</w:t>
      </w:r>
      <w:r w:rsidR="00E17A6F" w:rsidRPr="00105F1E">
        <w:rPr>
          <w:rFonts w:asciiTheme="majorBidi" w:hAnsiTheme="majorBidi" w:cstheme="majorBidi"/>
          <w:sz w:val="24"/>
          <w:szCs w:val="24"/>
        </w:rPr>
        <w:t>7</w:t>
      </w:r>
      <w:r w:rsidRPr="00105F1E">
        <w:rPr>
          <w:rFonts w:asciiTheme="majorBidi" w:hAnsiTheme="majorBidi" w:cstheme="majorBidi"/>
          <w:sz w:val="24"/>
          <w:szCs w:val="24"/>
        </w:rPr>
        <w:t xml:space="preserve">), that is, tumor tissue has lower miR-4796 expression than normal tissue due to decreased tumor-suppressor miRNAs, which reduces target oncogene repression and overexpression, promoting cancer development. Gene expression accelerates uncontrolled without miRNAs, which operate as "brakes". Reduced miRNAs </w:t>
      </w:r>
      <w:proofErr w:type="spellStart"/>
      <w:r w:rsidRPr="00105F1E">
        <w:rPr>
          <w:rFonts w:asciiTheme="majorBidi" w:hAnsiTheme="majorBidi" w:cstheme="majorBidi"/>
          <w:sz w:val="24"/>
          <w:szCs w:val="24"/>
        </w:rPr>
        <w:t>overactivate</w:t>
      </w:r>
      <w:proofErr w:type="spellEnd"/>
      <w:r w:rsidRPr="00105F1E">
        <w:rPr>
          <w:rFonts w:asciiTheme="majorBidi" w:hAnsiTheme="majorBidi" w:cstheme="majorBidi"/>
          <w:sz w:val="24"/>
          <w:szCs w:val="24"/>
        </w:rPr>
        <w:t xml:space="preserve"> </w:t>
      </w:r>
      <w:proofErr w:type="spellStart"/>
      <w:r w:rsidRPr="00105F1E">
        <w:rPr>
          <w:rFonts w:asciiTheme="majorBidi" w:hAnsiTheme="majorBidi" w:cstheme="majorBidi"/>
          <w:sz w:val="24"/>
          <w:szCs w:val="24"/>
        </w:rPr>
        <w:t>Wnt</w:t>
      </w:r>
      <w:proofErr w:type="spellEnd"/>
      <w:r w:rsidRPr="00105F1E">
        <w:rPr>
          <w:rFonts w:asciiTheme="majorBidi" w:hAnsiTheme="majorBidi" w:cstheme="majorBidi"/>
          <w:sz w:val="24"/>
          <w:szCs w:val="24"/>
        </w:rPr>
        <w:t xml:space="preserve">-path, a signal transduction pathway essential for cell growth, development, tissue regeneration, and stem cell maintenance. Cancer is connected to </w:t>
      </w:r>
      <w:proofErr w:type="spellStart"/>
      <w:r w:rsidRPr="00105F1E">
        <w:rPr>
          <w:rFonts w:asciiTheme="majorBidi" w:hAnsiTheme="majorBidi" w:cstheme="majorBidi"/>
          <w:sz w:val="24"/>
          <w:szCs w:val="24"/>
        </w:rPr>
        <w:t>Wnt</w:t>
      </w:r>
      <w:proofErr w:type="spellEnd"/>
      <w:r w:rsidRPr="00105F1E">
        <w:rPr>
          <w:rFonts w:asciiTheme="majorBidi" w:hAnsiTheme="majorBidi" w:cstheme="majorBidi"/>
          <w:sz w:val="24"/>
          <w:szCs w:val="24"/>
        </w:rPr>
        <w:t xml:space="preserve"> signaling overactivation. </w:t>
      </w:r>
      <w:proofErr w:type="spellStart"/>
      <w:r w:rsidR="005A3E38" w:rsidRPr="00105F1E">
        <w:rPr>
          <w:rFonts w:asciiTheme="majorBidi" w:hAnsiTheme="majorBidi" w:cstheme="majorBidi"/>
          <w:color w:val="000000"/>
          <w:sz w:val="24"/>
          <w:szCs w:val="24"/>
        </w:rPr>
        <w:t>S</w:t>
      </w:r>
      <w:r w:rsidR="002165C2" w:rsidRPr="00105F1E">
        <w:rPr>
          <w:rFonts w:asciiTheme="majorBidi" w:hAnsiTheme="majorBidi" w:cstheme="majorBidi"/>
          <w:color w:val="000000"/>
          <w:sz w:val="24"/>
          <w:szCs w:val="24"/>
        </w:rPr>
        <w:t>ireke</w:t>
      </w:r>
      <w:proofErr w:type="spellEnd"/>
      <w:r w:rsidR="002165C2" w:rsidRPr="00105F1E">
        <w:rPr>
          <w:rFonts w:asciiTheme="majorBidi" w:hAnsiTheme="majorBidi" w:cstheme="majorBidi"/>
          <w:color w:val="000000"/>
          <w:sz w:val="24"/>
          <w:szCs w:val="24"/>
        </w:rPr>
        <w:t xml:space="preserve"> </w:t>
      </w:r>
      <w:r w:rsidR="002165C2" w:rsidRPr="00105F1E">
        <w:rPr>
          <w:rFonts w:asciiTheme="majorBidi" w:hAnsiTheme="majorBidi" w:cstheme="majorBidi"/>
          <w:i/>
          <w:iCs/>
          <w:noProof/>
          <w:color w:val="222222"/>
          <w:sz w:val="24"/>
          <w:szCs w:val="24"/>
          <w:shd w:val="clear" w:color="auto" w:fill="FFFFFF"/>
        </w:rPr>
        <w:t>et al</w:t>
      </w:r>
      <w:r w:rsidR="002165C2" w:rsidRPr="00105F1E">
        <w:rPr>
          <w:rFonts w:asciiTheme="majorBidi" w:hAnsiTheme="majorBidi" w:cstheme="majorBidi"/>
          <w:color w:val="222222"/>
          <w:sz w:val="24"/>
          <w:szCs w:val="24"/>
          <w:shd w:val="clear" w:color="auto" w:fill="FFFFFF"/>
        </w:rPr>
        <w:t xml:space="preserve"> revealed </w:t>
      </w:r>
      <w:r w:rsidR="00C74F6C" w:rsidRPr="00105F1E">
        <w:rPr>
          <w:rFonts w:asciiTheme="majorBidi" w:hAnsiTheme="majorBidi" w:cstheme="majorBidi"/>
          <w:color w:val="222222"/>
          <w:sz w:val="24"/>
          <w:szCs w:val="24"/>
          <w:shd w:val="clear" w:color="auto" w:fill="FFFFFF"/>
        </w:rPr>
        <w:t xml:space="preserve">that </w:t>
      </w:r>
      <w:r w:rsidR="005A3E38" w:rsidRPr="00105F1E">
        <w:rPr>
          <w:rFonts w:asciiTheme="majorBidi" w:hAnsiTheme="majorBidi" w:cstheme="majorBidi"/>
          <w:color w:val="222222"/>
          <w:sz w:val="24"/>
          <w:szCs w:val="24"/>
          <w:shd w:val="clear" w:color="auto" w:fill="FFFFFF"/>
        </w:rPr>
        <w:t>downregulation of miR-2115</w:t>
      </w:r>
      <w:r w:rsidR="002165C2" w:rsidRPr="00105F1E">
        <w:rPr>
          <w:rFonts w:asciiTheme="majorBidi" w:hAnsiTheme="majorBidi" w:cstheme="majorBidi"/>
          <w:color w:val="222222"/>
          <w:sz w:val="24"/>
          <w:szCs w:val="24"/>
          <w:shd w:val="clear" w:color="auto" w:fill="FFFFFF"/>
        </w:rPr>
        <w:t xml:space="preserve"> </w:t>
      </w:r>
      <w:r w:rsidR="005A3E38" w:rsidRPr="00105F1E">
        <w:rPr>
          <w:rFonts w:asciiTheme="majorBidi" w:hAnsiTheme="majorBidi" w:cstheme="majorBidi"/>
          <w:color w:val="222222"/>
          <w:sz w:val="24"/>
          <w:szCs w:val="24"/>
          <w:shd w:val="clear" w:color="auto" w:fill="FFFFFF"/>
        </w:rPr>
        <w:t>and miR-497 appeared to be responsible for the overexpression of </w:t>
      </w:r>
      <w:r w:rsidR="00C74F6C" w:rsidRPr="00105F1E">
        <w:rPr>
          <w:rFonts w:asciiTheme="majorBidi" w:hAnsiTheme="majorBidi" w:cstheme="majorBidi"/>
          <w:color w:val="222222"/>
          <w:sz w:val="24"/>
          <w:szCs w:val="24"/>
          <w:shd w:val="clear" w:color="auto" w:fill="FFFFFF"/>
        </w:rPr>
        <w:t xml:space="preserve">the </w:t>
      </w:r>
      <w:r w:rsidR="005A3E38" w:rsidRPr="00105F1E">
        <w:rPr>
          <w:rFonts w:asciiTheme="majorBidi" w:hAnsiTheme="majorBidi" w:cstheme="majorBidi"/>
          <w:color w:val="222222"/>
          <w:sz w:val="24"/>
          <w:szCs w:val="24"/>
          <w:shd w:val="clear" w:color="auto" w:fill="FFFFFF"/>
        </w:rPr>
        <w:t>WNT</w:t>
      </w:r>
      <w:r w:rsidR="002165C2" w:rsidRPr="00105F1E">
        <w:rPr>
          <w:rFonts w:asciiTheme="majorBidi" w:hAnsiTheme="majorBidi" w:cstheme="majorBidi"/>
          <w:color w:val="222222"/>
          <w:sz w:val="24"/>
          <w:szCs w:val="24"/>
          <w:shd w:val="clear" w:color="auto" w:fill="FFFFFF"/>
        </w:rPr>
        <w:t xml:space="preserve"> pathway </w:t>
      </w:r>
      <w:r w:rsidR="005A3E38" w:rsidRPr="00105F1E">
        <w:rPr>
          <w:rFonts w:asciiTheme="majorBidi" w:hAnsiTheme="majorBidi" w:cstheme="majorBidi"/>
          <w:color w:val="222222"/>
          <w:sz w:val="24"/>
          <w:szCs w:val="24"/>
          <w:shd w:val="clear" w:color="auto" w:fill="FFFFFF"/>
        </w:rPr>
        <w:fldChar w:fldCharType="begin"/>
      </w:r>
      <w:r w:rsidR="00512000" w:rsidRPr="00105F1E">
        <w:rPr>
          <w:rFonts w:asciiTheme="majorBidi" w:hAnsiTheme="majorBidi" w:cstheme="majorBidi"/>
          <w:color w:val="222222"/>
          <w:sz w:val="24"/>
          <w:szCs w:val="24"/>
          <w:shd w:val="clear" w:color="auto" w:fill="FFFFFF"/>
        </w:rPr>
        <w:instrText xml:space="preserve"> ADDIN EN.CITE &lt;EndNote&gt;&lt;Cite&gt;&lt;Author&gt;Sirek&lt;/Author&gt;&lt;Year&gt;2025&lt;/Year&gt;&lt;RecNum&gt;94&lt;/RecNum&gt;&lt;DisplayText&gt;(21)&lt;/DisplayText&gt;&lt;record&gt;&lt;rec-number&gt;94&lt;/rec-number&gt;&lt;foreign-keys&gt;&lt;key app="EN" db-id="dfta550amaef28eerrop9f5gr90attwxzzs0" timestamp="1759226417"&gt;94&lt;/key&gt;&lt;/foreign-keys&gt;&lt;ref-type name="Journal Article"&gt;17&lt;/ref-type&gt;&lt;contributors&gt;&lt;authors&gt;&lt;author&gt;Sirek, Tomasz&lt;/author&gt;&lt;author&gt;Sirek, Agata&lt;/author&gt;&lt;author&gt;Zmarzły, Nikola&lt;/author&gt;&lt;author&gt;Opławski, Marcin&lt;/author&gt;&lt;author&gt;Król-Jatręga, Katarzyna&lt;/author&gt;&lt;author&gt;Boroń, Dariusz&lt;/author&gt;&lt;author&gt;Chalcarz, Michał&lt;/author&gt;&lt;author&gt;Ossowski, Piotr&lt;/author&gt;&lt;author&gt;Dziobek, Konrad&lt;/author&gt;&lt;author&gt;Strojny, Damian&lt;/author&gt;&lt;/authors&gt;&lt;/contributors&gt;&lt;titles&gt;&lt;title&gt;Impact of MiRNAs on Wnt-related gene activity in breast cancer&lt;/title&gt;&lt;secondary-title&gt;Scientific Reports&lt;/secondary-title&gt;&lt;/titles&gt;&lt;periodical&gt;&lt;full-title&gt;Scientific Reports&lt;/full-title&gt;&lt;/periodical&gt;&lt;pages&gt;16211&lt;/pages&gt;&lt;volume&gt;15&lt;/volume&gt;&lt;number&gt;1&lt;/number&gt;&lt;dates&gt;&lt;year&gt;2025&lt;/year&gt;&lt;/dates&gt;&lt;isbn&gt;2045-2322&lt;/isbn&gt;&lt;urls&gt;&lt;/urls&gt;&lt;/record&gt;&lt;/Cite&gt;&lt;/EndNote&gt;</w:instrText>
      </w:r>
      <w:r w:rsidR="005A3E38" w:rsidRPr="00105F1E">
        <w:rPr>
          <w:rFonts w:asciiTheme="majorBidi" w:hAnsiTheme="majorBidi" w:cstheme="majorBidi"/>
          <w:color w:val="222222"/>
          <w:sz w:val="24"/>
          <w:szCs w:val="24"/>
          <w:shd w:val="clear" w:color="auto" w:fill="FFFFFF"/>
        </w:rPr>
        <w:fldChar w:fldCharType="separate"/>
      </w:r>
      <w:r w:rsidR="00512000" w:rsidRPr="00105F1E">
        <w:rPr>
          <w:rFonts w:asciiTheme="majorBidi" w:hAnsiTheme="majorBidi" w:cstheme="majorBidi"/>
          <w:noProof/>
          <w:color w:val="222222"/>
          <w:sz w:val="24"/>
          <w:szCs w:val="24"/>
          <w:shd w:val="clear" w:color="auto" w:fill="FFFFFF"/>
        </w:rPr>
        <w:t>(21)</w:t>
      </w:r>
      <w:r w:rsidR="005A3E38" w:rsidRPr="00105F1E">
        <w:rPr>
          <w:rFonts w:asciiTheme="majorBidi" w:hAnsiTheme="majorBidi" w:cstheme="majorBidi"/>
          <w:color w:val="222222"/>
          <w:sz w:val="24"/>
          <w:szCs w:val="24"/>
          <w:shd w:val="clear" w:color="auto" w:fill="FFFFFF"/>
        </w:rPr>
        <w:fldChar w:fldCharType="end"/>
      </w:r>
      <w:r w:rsidR="002165C2" w:rsidRPr="00105F1E">
        <w:rPr>
          <w:rFonts w:asciiTheme="majorBidi" w:hAnsiTheme="majorBidi" w:cstheme="majorBidi"/>
          <w:i/>
          <w:iCs/>
          <w:color w:val="222222"/>
          <w:sz w:val="24"/>
          <w:szCs w:val="24"/>
          <w:shd w:val="clear" w:color="auto" w:fill="FFFFFF"/>
        </w:rPr>
        <w:t>.</w:t>
      </w:r>
      <w:r w:rsidR="00D25B3E" w:rsidRPr="00105F1E">
        <w:rPr>
          <w:rFonts w:asciiTheme="majorBidi" w:eastAsia="Times New Roman" w:hAnsiTheme="majorBidi" w:cstheme="majorBidi"/>
          <w:sz w:val="24"/>
          <w:szCs w:val="24"/>
        </w:rPr>
        <w:t xml:space="preserve"> </w:t>
      </w:r>
      <w:r w:rsidR="00394454" w:rsidRPr="00105F1E">
        <w:rPr>
          <w:rFonts w:asciiTheme="majorBidi" w:eastAsia="Times New Roman" w:hAnsiTheme="majorBidi" w:cstheme="majorBidi"/>
          <w:sz w:val="24"/>
          <w:szCs w:val="24"/>
        </w:rPr>
        <w:t xml:space="preserve">Nevertheless, the cell adhesion system malfunctions in the absence of E-cadherin, which results in a decrease in cell-cell adhesion, the release of cytoplasmic β-catenin, an increase in </w:t>
      </w:r>
      <w:proofErr w:type="spellStart"/>
      <w:r w:rsidR="00394454" w:rsidRPr="00105F1E">
        <w:rPr>
          <w:rFonts w:asciiTheme="majorBidi" w:eastAsia="Times New Roman" w:hAnsiTheme="majorBidi" w:cstheme="majorBidi"/>
          <w:sz w:val="24"/>
          <w:szCs w:val="24"/>
        </w:rPr>
        <w:t>Wnt</w:t>
      </w:r>
      <w:proofErr w:type="spellEnd"/>
      <w:r w:rsidR="00394454" w:rsidRPr="00105F1E">
        <w:rPr>
          <w:rFonts w:asciiTheme="majorBidi" w:eastAsia="Times New Roman" w:hAnsiTheme="majorBidi" w:cstheme="majorBidi"/>
          <w:sz w:val="24"/>
          <w:szCs w:val="24"/>
        </w:rPr>
        <w:t xml:space="preserve"> signaling, and an increase in tumor invasiveness. As a result, the </w:t>
      </w:r>
      <w:r w:rsidR="00B76CBD" w:rsidRPr="00B76CBD">
        <w:rPr>
          <w:rFonts w:asciiTheme="majorBidi" w:eastAsia="Times New Roman" w:hAnsiTheme="majorBidi" w:cstheme="majorBidi"/>
          <w:i/>
          <w:iCs/>
          <w:sz w:val="24"/>
          <w:szCs w:val="24"/>
        </w:rPr>
        <w:t>CDH1</w:t>
      </w:r>
      <w:r w:rsidR="00394454" w:rsidRPr="00105F1E">
        <w:rPr>
          <w:rFonts w:asciiTheme="majorBidi" w:eastAsia="Times New Roman" w:hAnsiTheme="majorBidi" w:cstheme="majorBidi"/>
          <w:sz w:val="24"/>
          <w:szCs w:val="24"/>
        </w:rPr>
        <w:t xml:space="preserve"> gene is expressed at a lower level. Numerous malignancies, including breast, ovarian, lung, and stomach cancers, have been found to have decreased </w:t>
      </w:r>
      <w:r w:rsidR="00B76CBD" w:rsidRPr="00B76CBD">
        <w:rPr>
          <w:rFonts w:asciiTheme="majorBidi" w:eastAsia="Times New Roman" w:hAnsiTheme="majorBidi" w:cstheme="majorBidi"/>
          <w:i/>
          <w:iCs/>
          <w:sz w:val="24"/>
          <w:szCs w:val="24"/>
        </w:rPr>
        <w:t>CDH1</w:t>
      </w:r>
      <w:r w:rsidR="00394454" w:rsidRPr="00105F1E">
        <w:rPr>
          <w:rFonts w:asciiTheme="majorBidi" w:eastAsia="Times New Roman" w:hAnsiTheme="majorBidi" w:cstheme="majorBidi"/>
          <w:sz w:val="24"/>
          <w:szCs w:val="24"/>
        </w:rPr>
        <w:t xml:space="preserve"> expression</w:t>
      </w:r>
      <w:r w:rsidR="00C74F6C" w:rsidRPr="00105F1E">
        <w:rPr>
          <w:rFonts w:asciiTheme="majorBidi" w:eastAsia="Times New Roman" w:hAnsiTheme="majorBidi" w:cstheme="majorBidi"/>
          <w:sz w:val="24"/>
          <w:szCs w:val="24"/>
        </w:rPr>
        <w:t xml:space="preserve"> </w:t>
      </w:r>
      <w:r w:rsidR="001B7E3E" w:rsidRPr="00105F1E">
        <w:rPr>
          <w:rFonts w:asciiTheme="majorBidi" w:hAnsiTheme="majorBidi" w:cstheme="majorBidi"/>
          <w:color w:val="333333"/>
          <w:sz w:val="24"/>
          <w:szCs w:val="24"/>
        </w:rPr>
        <w:fldChar w:fldCharType="begin"/>
      </w:r>
      <w:r w:rsidR="00512000" w:rsidRPr="00105F1E">
        <w:rPr>
          <w:rFonts w:asciiTheme="majorBidi" w:hAnsiTheme="majorBidi" w:cstheme="majorBidi"/>
          <w:color w:val="333333"/>
          <w:sz w:val="24"/>
          <w:szCs w:val="24"/>
        </w:rPr>
        <w:instrText xml:space="preserve"> ADDIN EN.CITE &lt;EndNote&gt;&lt;Cite&gt;&lt;Author&gt;Huang&lt;/Author&gt;&lt;Year&gt;2015&lt;/Year&gt;&lt;RecNum&gt;100&lt;/RecNum&gt;&lt;DisplayText&gt;(22)&lt;/DisplayText&gt;&lt;record&gt;&lt;rec-number&gt;100&lt;/rec-number&gt;&lt;foreign-keys&gt;&lt;key app="EN" db-id="dfta550amaef28eerrop9f5gr90attwxzzs0" timestamp="1760003583"&gt;100&lt;/key&gt;&lt;/foreign-keys&gt;&lt;ref-type name="Journal Article"&gt;17&lt;/ref-type&gt;&lt;contributors&gt;&lt;authors&gt;&lt;author&gt;Huang, Ruixue&lt;/author&gt;&lt;author&gt;Ding, Ping&lt;/author&gt;&lt;author&gt;Yang, Fei&lt;/author&gt;&lt;/authors&gt;&lt;/contributors&gt;&lt;titles&gt;&lt;title&gt;Clinicopathological significance and potential drug target of CDH1 in breast cancer: A meta-analysis and literature review&lt;/title&gt;&lt;secondary-title&gt;Drug design, development and therapy&lt;/secondary-title&gt;&lt;/titles&gt;&lt;periodical&gt;&lt;full-title&gt;Drug design, development and therapy&lt;/full-title&gt;&lt;/periodical&gt;&lt;pages&gt;5277-5285&lt;/pages&gt;&lt;dates&gt;&lt;year&gt;2015&lt;/year&gt;&lt;/dates&gt;&lt;isbn&gt;1177-8881&lt;/isbn&gt;&lt;urls&gt;&lt;/urls&gt;&lt;/record&gt;&lt;/Cite&gt;&lt;/EndNote&gt;</w:instrText>
      </w:r>
      <w:r w:rsidR="001B7E3E" w:rsidRPr="00105F1E">
        <w:rPr>
          <w:rFonts w:asciiTheme="majorBidi" w:hAnsiTheme="majorBidi" w:cstheme="majorBidi"/>
          <w:color w:val="333333"/>
          <w:sz w:val="24"/>
          <w:szCs w:val="24"/>
        </w:rPr>
        <w:fldChar w:fldCharType="separate"/>
      </w:r>
      <w:r w:rsidR="00512000" w:rsidRPr="00105F1E">
        <w:rPr>
          <w:rFonts w:asciiTheme="majorBidi" w:hAnsiTheme="majorBidi" w:cstheme="majorBidi"/>
          <w:noProof/>
          <w:color w:val="333333"/>
          <w:sz w:val="24"/>
          <w:szCs w:val="24"/>
        </w:rPr>
        <w:t>(22)</w:t>
      </w:r>
      <w:r w:rsidR="001B7E3E" w:rsidRPr="00105F1E">
        <w:rPr>
          <w:rFonts w:asciiTheme="majorBidi" w:hAnsiTheme="majorBidi" w:cstheme="majorBidi"/>
          <w:color w:val="333333"/>
          <w:sz w:val="24"/>
          <w:szCs w:val="24"/>
        </w:rPr>
        <w:fldChar w:fldCharType="end"/>
      </w:r>
      <w:r w:rsidR="001B7E3E" w:rsidRPr="00105F1E">
        <w:rPr>
          <w:rFonts w:asciiTheme="majorBidi" w:hAnsiTheme="majorBidi" w:cstheme="majorBidi"/>
          <w:color w:val="333333"/>
          <w:sz w:val="24"/>
          <w:szCs w:val="24"/>
        </w:rPr>
        <w:t>.</w:t>
      </w:r>
    </w:p>
    <w:p w14:paraId="3B62399E" w14:textId="30893E5F" w:rsidR="00394454" w:rsidRPr="00105F1E" w:rsidRDefault="00CA3A73" w:rsidP="00BD186E">
      <w:pPr>
        <w:spacing w:line="360" w:lineRule="auto"/>
        <w:jc w:val="both"/>
        <w:rPr>
          <w:rFonts w:asciiTheme="majorBidi" w:eastAsia="Times New Roman" w:hAnsiTheme="majorBidi" w:cstheme="majorBidi"/>
          <w:sz w:val="24"/>
          <w:szCs w:val="24"/>
        </w:rPr>
      </w:pPr>
      <w:r w:rsidRPr="00105F1E">
        <w:rPr>
          <w:rFonts w:asciiTheme="majorBidi" w:hAnsiTheme="majorBidi" w:cstheme="majorBidi"/>
          <w:sz w:val="24"/>
          <w:szCs w:val="24"/>
        </w:rPr>
        <w:t xml:space="preserve">In addition, the </w:t>
      </w:r>
      <w:bookmarkStart w:id="33" w:name="_Hlk210122213"/>
      <w:r w:rsidRPr="00105F1E">
        <w:rPr>
          <w:rFonts w:asciiTheme="majorBidi" w:hAnsiTheme="majorBidi" w:cstheme="majorBidi"/>
          <w:sz w:val="24"/>
          <w:szCs w:val="24"/>
        </w:rPr>
        <w:t xml:space="preserve">average CT value for </w:t>
      </w:r>
      <w:bookmarkEnd w:id="33"/>
      <w:r w:rsidRPr="00105F1E">
        <w:rPr>
          <w:rFonts w:asciiTheme="majorBidi" w:hAnsiTheme="majorBidi" w:cstheme="majorBidi"/>
          <w:sz w:val="24"/>
          <w:szCs w:val="24"/>
        </w:rPr>
        <w:t xml:space="preserve">miR-4796 in </w:t>
      </w:r>
      <w:bookmarkStart w:id="34" w:name="_Hlk210122243"/>
      <w:r w:rsidRPr="00105F1E">
        <w:rPr>
          <w:rFonts w:asciiTheme="majorBidi" w:hAnsiTheme="majorBidi" w:cstheme="majorBidi"/>
          <w:sz w:val="24"/>
          <w:szCs w:val="24"/>
        </w:rPr>
        <w:t xml:space="preserve">tumor tissue was </w:t>
      </w:r>
      <w:r w:rsidR="006F0BC2" w:rsidRPr="00105F1E">
        <w:rPr>
          <w:rFonts w:asciiTheme="majorBidi" w:hAnsiTheme="majorBidi" w:cstheme="majorBidi"/>
          <w:sz w:val="24"/>
          <w:szCs w:val="24"/>
        </w:rPr>
        <w:t>lower</w:t>
      </w:r>
      <w:r w:rsidRPr="00105F1E">
        <w:rPr>
          <w:rFonts w:asciiTheme="majorBidi" w:hAnsiTheme="majorBidi" w:cstheme="majorBidi"/>
          <w:sz w:val="24"/>
          <w:szCs w:val="24"/>
        </w:rPr>
        <w:t xml:space="preserve"> than in the control group. Thus, the ΔCT calculations showed a lower CT value in the tumor samples compared to the control samples. </w:t>
      </w:r>
      <w:bookmarkEnd w:id="34"/>
      <w:r w:rsidRPr="00105F1E">
        <w:rPr>
          <w:rFonts w:asciiTheme="majorBidi" w:hAnsiTheme="majorBidi" w:cstheme="majorBidi"/>
          <w:sz w:val="24"/>
          <w:szCs w:val="24"/>
        </w:rPr>
        <w:t>As a result, the fold change analysis using the 2- ΔΔCT method revealed a (0.</w:t>
      </w:r>
      <w:r w:rsidR="00676187" w:rsidRPr="00105F1E">
        <w:rPr>
          <w:rFonts w:asciiTheme="majorBidi" w:hAnsiTheme="majorBidi" w:cstheme="majorBidi"/>
          <w:sz w:val="24"/>
          <w:szCs w:val="24"/>
        </w:rPr>
        <w:t>2</w:t>
      </w:r>
      <w:r w:rsidRPr="00105F1E">
        <w:rPr>
          <w:rFonts w:asciiTheme="majorBidi" w:hAnsiTheme="majorBidi" w:cstheme="majorBidi"/>
          <w:sz w:val="24"/>
          <w:szCs w:val="24"/>
        </w:rPr>
        <w:t xml:space="preserve">43)-fold </w:t>
      </w:r>
      <w:r w:rsidR="00714FD3" w:rsidRPr="00105F1E">
        <w:rPr>
          <w:rFonts w:asciiTheme="majorBidi" w:hAnsiTheme="majorBidi" w:cstheme="majorBidi"/>
          <w:sz w:val="24"/>
          <w:szCs w:val="24"/>
        </w:rPr>
        <w:t>downregulate</w:t>
      </w:r>
      <w:r w:rsidRPr="00105F1E">
        <w:rPr>
          <w:rFonts w:asciiTheme="majorBidi" w:hAnsiTheme="majorBidi" w:cstheme="majorBidi"/>
          <w:sz w:val="24"/>
          <w:szCs w:val="24"/>
        </w:rPr>
        <w:t xml:space="preserve"> </w:t>
      </w:r>
      <w:bookmarkStart w:id="35" w:name="_Hlk210122435"/>
      <w:r w:rsidRPr="00105F1E">
        <w:rPr>
          <w:rFonts w:asciiTheme="majorBidi" w:hAnsiTheme="majorBidi" w:cstheme="majorBidi"/>
          <w:sz w:val="24"/>
          <w:szCs w:val="24"/>
        </w:rPr>
        <w:t>in the expression level of miR-4796 in tumors compared to controls.</w:t>
      </w:r>
      <w:bookmarkEnd w:id="35"/>
      <w:r w:rsidRPr="00105F1E">
        <w:rPr>
          <w:rFonts w:asciiTheme="majorBidi" w:hAnsiTheme="majorBidi" w:cstheme="majorBidi"/>
          <w:sz w:val="24"/>
          <w:szCs w:val="24"/>
        </w:rPr>
        <w:t xml:space="preserve"> This suggests that miR-</w:t>
      </w:r>
      <w:r w:rsidR="001F6D5E" w:rsidRPr="00105F1E">
        <w:rPr>
          <w:rFonts w:asciiTheme="majorBidi" w:hAnsiTheme="majorBidi" w:cstheme="majorBidi"/>
          <w:sz w:val="24"/>
          <w:szCs w:val="24"/>
        </w:rPr>
        <w:t>4796</w:t>
      </w:r>
      <w:r w:rsidRPr="00105F1E">
        <w:rPr>
          <w:rFonts w:asciiTheme="majorBidi" w:hAnsiTheme="majorBidi" w:cstheme="majorBidi"/>
          <w:sz w:val="24"/>
          <w:szCs w:val="24"/>
        </w:rPr>
        <w:t xml:space="preserve"> may have </w:t>
      </w:r>
      <w:r w:rsidR="00C74F6C" w:rsidRPr="00105F1E">
        <w:rPr>
          <w:rFonts w:asciiTheme="majorBidi" w:hAnsiTheme="majorBidi" w:cstheme="majorBidi"/>
          <w:sz w:val="24"/>
          <w:szCs w:val="24"/>
        </w:rPr>
        <w:t>a</w:t>
      </w:r>
      <w:r w:rsidRPr="00105F1E">
        <w:rPr>
          <w:rFonts w:asciiTheme="majorBidi" w:hAnsiTheme="majorBidi" w:cstheme="majorBidi"/>
          <w:sz w:val="24"/>
          <w:szCs w:val="24"/>
        </w:rPr>
        <w:t xml:space="preserve"> </w:t>
      </w:r>
      <w:r w:rsidR="001F6D5E" w:rsidRPr="00105F1E">
        <w:rPr>
          <w:rFonts w:asciiTheme="majorBidi" w:hAnsiTheme="majorBidi" w:cstheme="majorBidi"/>
          <w:sz w:val="24"/>
          <w:szCs w:val="24"/>
        </w:rPr>
        <w:t xml:space="preserve">tumor </w:t>
      </w:r>
      <w:r w:rsidR="00C74F6C" w:rsidRPr="00105F1E">
        <w:rPr>
          <w:rFonts w:asciiTheme="majorBidi" w:hAnsiTheme="majorBidi" w:cstheme="majorBidi"/>
          <w:sz w:val="24"/>
          <w:szCs w:val="24"/>
        </w:rPr>
        <w:t>suppressor</w:t>
      </w:r>
      <w:r w:rsidRPr="00105F1E">
        <w:rPr>
          <w:rFonts w:asciiTheme="majorBidi" w:hAnsiTheme="majorBidi" w:cstheme="majorBidi"/>
          <w:sz w:val="24"/>
          <w:szCs w:val="24"/>
        </w:rPr>
        <w:t xml:space="preserve"> function in BC tumorigenesis</w:t>
      </w:r>
      <w:r w:rsidR="00DB456A" w:rsidRPr="00105F1E">
        <w:rPr>
          <w:rFonts w:asciiTheme="majorBidi" w:hAnsiTheme="majorBidi" w:cstheme="majorBidi"/>
          <w:sz w:val="24"/>
          <w:szCs w:val="24"/>
        </w:rPr>
        <w:t xml:space="preserve">, but the average CT value for </w:t>
      </w:r>
      <w:r w:rsidR="00C74F6C" w:rsidRPr="00105F1E">
        <w:rPr>
          <w:rFonts w:asciiTheme="majorBidi" w:hAnsiTheme="majorBidi" w:cstheme="majorBidi"/>
          <w:sz w:val="24"/>
          <w:szCs w:val="24"/>
        </w:rPr>
        <w:t xml:space="preserve">the </w:t>
      </w:r>
      <w:r w:rsidR="00B76CBD" w:rsidRPr="00B76CBD">
        <w:rPr>
          <w:rFonts w:asciiTheme="majorBidi" w:hAnsiTheme="majorBidi" w:cstheme="majorBidi"/>
          <w:i/>
          <w:iCs/>
          <w:sz w:val="24"/>
          <w:szCs w:val="24"/>
        </w:rPr>
        <w:t>CDH1</w:t>
      </w:r>
      <w:r w:rsidR="00DB456A" w:rsidRPr="00105F1E">
        <w:rPr>
          <w:rFonts w:asciiTheme="majorBidi" w:hAnsiTheme="majorBidi" w:cstheme="majorBidi"/>
          <w:sz w:val="24"/>
          <w:szCs w:val="24"/>
        </w:rPr>
        <w:t xml:space="preserve"> gene in tumor tissue </w:t>
      </w:r>
      <w:r w:rsidR="00AA45CC" w:rsidRPr="00105F1E">
        <w:rPr>
          <w:rFonts w:asciiTheme="majorBidi" w:eastAsia="Times New Roman" w:hAnsiTheme="majorBidi" w:cstheme="majorBidi"/>
          <w:sz w:val="24"/>
          <w:szCs w:val="24"/>
        </w:rPr>
        <w:t>was greater than that of the control samples</w:t>
      </w:r>
      <w:r w:rsidR="00DB456A" w:rsidRPr="00105F1E">
        <w:rPr>
          <w:rFonts w:asciiTheme="majorBidi" w:hAnsiTheme="majorBidi" w:cstheme="majorBidi"/>
          <w:sz w:val="24"/>
          <w:szCs w:val="24"/>
        </w:rPr>
        <w:t>. Thus, the ΔCT calculations showed a lower CT value in the tumor samples compared to the control samples.</w:t>
      </w:r>
      <w:r w:rsidR="0015451D" w:rsidRPr="00105F1E">
        <w:rPr>
          <w:rFonts w:asciiTheme="majorBidi" w:hAnsiTheme="majorBidi" w:cstheme="majorBidi"/>
          <w:sz w:val="24"/>
          <w:szCs w:val="24"/>
        </w:rPr>
        <w:t xml:space="preserve"> As a result, the fold change analysis using the 2</w:t>
      </w:r>
      <w:r w:rsidR="0015451D" w:rsidRPr="00105F1E">
        <w:rPr>
          <w:rFonts w:asciiTheme="majorBidi" w:hAnsiTheme="majorBidi" w:cstheme="majorBidi"/>
          <w:sz w:val="24"/>
          <w:szCs w:val="24"/>
          <w:vertAlign w:val="superscript"/>
        </w:rPr>
        <w:t>- ΔΔCT</w:t>
      </w:r>
      <w:r w:rsidR="0015451D" w:rsidRPr="00105F1E">
        <w:rPr>
          <w:rFonts w:asciiTheme="majorBidi" w:hAnsiTheme="majorBidi" w:cstheme="majorBidi"/>
          <w:sz w:val="24"/>
          <w:szCs w:val="24"/>
        </w:rPr>
        <w:t xml:space="preserve"> method revealed a (1.193)</w:t>
      </w:r>
      <w:r w:rsidR="00C6558E" w:rsidRPr="00105F1E">
        <w:rPr>
          <w:rFonts w:asciiTheme="majorBidi" w:hAnsiTheme="majorBidi" w:cstheme="majorBidi"/>
          <w:sz w:val="24"/>
          <w:szCs w:val="24"/>
        </w:rPr>
        <w:t xml:space="preserve"> - </w:t>
      </w:r>
      <w:r w:rsidR="0015451D" w:rsidRPr="00105F1E">
        <w:rPr>
          <w:rFonts w:asciiTheme="majorBidi" w:hAnsiTheme="majorBidi" w:cstheme="majorBidi"/>
          <w:sz w:val="24"/>
          <w:szCs w:val="24"/>
        </w:rPr>
        <w:t xml:space="preserve">fold </w:t>
      </w:r>
      <w:r w:rsidR="0015451D" w:rsidRPr="00105F1E">
        <w:rPr>
          <w:rFonts w:asciiTheme="majorBidi" w:eastAsia="Times New Roman" w:hAnsiTheme="majorBidi" w:cstheme="majorBidi"/>
          <w:sz w:val="24"/>
          <w:szCs w:val="24"/>
        </w:rPr>
        <w:t>upregulated</w:t>
      </w:r>
      <w:r w:rsidR="0015451D" w:rsidRPr="00105F1E">
        <w:rPr>
          <w:rFonts w:asciiTheme="majorBidi" w:hAnsiTheme="majorBidi" w:cstheme="majorBidi"/>
          <w:sz w:val="24"/>
          <w:szCs w:val="24"/>
        </w:rPr>
        <w:t xml:space="preserve"> in the expression level of </w:t>
      </w:r>
      <w:r w:rsidR="00C74F6C" w:rsidRPr="00105F1E">
        <w:rPr>
          <w:rFonts w:asciiTheme="majorBidi" w:hAnsiTheme="majorBidi" w:cstheme="majorBidi"/>
          <w:sz w:val="24"/>
          <w:szCs w:val="24"/>
        </w:rPr>
        <w:t xml:space="preserve">the </w:t>
      </w:r>
      <w:r w:rsidR="00B76CBD" w:rsidRPr="00B76CBD">
        <w:rPr>
          <w:rFonts w:asciiTheme="majorBidi" w:hAnsiTheme="majorBidi" w:cstheme="majorBidi"/>
          <w:i/>
          <w:iCs/>
          <w:sz w:val="24"/>
          <w:szCs w:val="24"/>
        </w:rPr>
        <w:t>CDH1</w:t>
      </w:r>
      <w:r w:rsidR="0015451D" w:rsidRPr="00105F1E">
        <w:rPr>
          <w:rFonts w:asciiTheme="majorBidi" w:hAnsiTheme="majorBidi" w:cstheme="majorBidi"/>
          <w:sz w:val="24"/>
          <w:szCs w:val="24"/>
        </w:rPr>
        <w:t xml:space="preserve"> gene in tumors compared to controls.</w:t>
      </w:r>
      <w:r w:rsidR="001E0C8B" w:rsidRPr="00105F1E">
        <w:rPr>
          <w:rFonts w:asciiTheme="majorBidi" w:hAnsiTheme="majorBidi" w:cstheme="majorBidi"/>
          <w:sz w:val="24"/>
          <w:szCs w:val="24"/>
        </w:rPr>
        <w:t xml:space="preserve"> </w:t>
      </w:r>
      <w:r w:rsidR="00427CC2" w:rsidRPr="00105F1E">
        <w:rPr>
          <w:rFonts w:asciiTheme="majorBidi" w:hAnsiTheme="majorBidi" w:cstheme="majorBidi"/>
          <w:sz w:val="24"/>
          <w:szCs w:val="24"/>
        </w:rPr>
        <w:t>However, our study has limitations. Initial sample sizes for FFPE tissues are minimal. It is difficult to determine miR-4796's BC detection accuracy from different sample sources. Thus, miR-4796's efficacy as a BC biomarker should be tested from different samples. Second, miR-4796's clinical application was limited by the lack of ethnic group-specific diagnostic efficacy investigations. More research is needed to assess miR-4796's diagnostic accuracy across ethnicities.</w:t>
      </w:r>
    </w:p>
    <w:p w14:paraId="421BFC4F" w14:textId="26F41A71" w:rsidR="00427CC2" w:rsidRPr="00105F1E" w:rsidRDefault="00427CC2" w:rsidP="00427CC2">
      <w:pPr>
        <w:spacing w:line="360" w:lineRule="auto"/>
        <w:jc w:val="both"/>
        <w:rPr>
          <w:rFonts w:asciiTheme="majorBidi" w:hAnsiTheme="majorBidi" w:cstheme="majorBidi"/>
          <w:sz w:val="24"/>
          <w:szCs w:val="24"/>
        </w:rPr>
      </w:pPr>
      <w:r w:rsidRPr="00105F1E">
        <w:rPr>
          <w:rFonts w:asciiTheme="majorBidi" w:hAnsiTheme="majorBidi" w:cstheme="majorBidi"/>
          <w:sz w:val="24"/>
          <w:szCs w:val="24"/>
        </w:rPr>
        <w:lastRenderedPageBreak/>
        <w:t xml:space="preserve">We also tested miR-4796's capacity to differentiate BC tissues from neighboring tissues. The AUC is (0.506), Std. Error (0.075), sensitivity (50.0), and specificity (36.7). Overall, miR-4796 appears to discriminate controls and breast cancer patients moderately. </w:t>
      </w:r>
      <w:r w:rsidRPr="00105F1E">
        <w:rPr>
          <w:rFonts w:asciiTheme="majorBidi" w:eastAsia="Times New Roman" w:hAnsiTheme="majorBidi" w:cstheme="majorBidi"/>
          <w:sz w:val="24"/>
          <w:szCs w:val="24"/>
        </w:rPr>
        <w:t xml:space="preserve">However, its low specificity and sensitivity are limitations. These findings suggest that miR-4796 may be a biomarker, although its diagnostic efficacy is insufficient for practical usage. The 95% confidence interval ranges from (0.357 to 0.654), demonstrating estimate volatility while remaining above (0.5), indicating the test surpasses random chance. </w:t>
      </w:r>
      <w:r w:rsidRPr="00105F1E">
        <w:rPr>
          <w:rFonts w:asciiTheme="majorBidi" w:hAnsiTheme="majorBidi" w:cstheme="majorBidi"/>
          <w:sz w:val="24"/>
          <w:szCs w:val="24"/>
        </w:rPr>
        <w:t xml:space="preserve">Additionally, the </w:t>
      </w:r>
      <w:r w:rsidR="00B76CBD" w:rsidRPr="00B76CBD">
        <w:rPr>
          <w:rFonts w:asciiTheme="majorBidi" w:hAnsiTheme="majorBidi" w:cstheme="majorBidi"/>
          <w:i/>
          <w:iCs/>
          <w:sz w:val="24"/>
          <w:szCs w:val="24"/>
        </w:rPr>
        <w:t>CDH1</w:t>
      </w:r>
      <w:r w:rsidRPr="00105F1E">
        <w:rPr>
          <w:rFonts w:asciiTheme="majorBidi" w:hAnsiTheme="majorBidi" w:cstheme="majorBidi"/>
          <w:sz w:val="24"/>
          <w:szCs w:val="24"/>
        </w:rPr>
        <w:t xml:space="preserve"> gene test has a moderate capacity to distinguish between controls and breast cancer patients, with an AUC of (0.537), Std. Error of (0.0760), sensitivity (53.3), and specificity (66.7). Due to its lower 95% confidence interval (0.387 to 0.685), the genuine effect magnitude is less. </w:t>
      </w:r>
    </w:p>
    <w:p w14:paraId="2E86F1C2" w14:textId="285BCB31" w:rsidR="006931FF" w:rsidRPr="006E6253" w:rsidRDefault="00394454" w:rsidP="00835778">
      <w:pPr>
        <w:spacing w:after="0" w:line="360" w:lineRule="auto"/>
        <w:jc w:val="both"/>
        <w:rPr>
          <w:rFonts w:asciiTheme="majorBidi" w:eastAsia="Times New Roman" w:hAnsiTheme="majorBidi" w:cstheme="majorBidi"/>
          <w:b/>
          <w:bCs/>
          <w:sz w:val="24"/>
          <w:szCs w:val="24"/>
        </w:rPr>
      </w:pPr>
      <w:r w:rsidRPr="006E6253">
        <w:rPr>
          <w:rFonts w:asciiTheme="majorBidi" w:eastAsia="Times New Roman" w:hAnsiTheme="majorBidi" w:cstheme="majorBidi"/>
          <w:b/>
          <w:bCs/>
          <w:sz w:val="24"/>
          <w:szCs w:val="24"/>
        </w:rPr>
        <w:t>In conclusion</w:t>
      </w:r>
    </w:p>
    <w:p w14:paraId="62A47C42" w14:textId="1005DF7C" w:rsidR="00394454" w:rsidRPr="00105F1E" w:rsidRDefault="00835778" w:rsidP="00427CC2">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00394454" w:rsidRPr="00105F1E">
        <w:rPr>
          <w:rFonts w:asciiTheme="majorBidi" w:eastAsia="Times New Roman" w:hAnsiTheme="majorBidi" w:cstheme="majorBidi"/>
          <w:sz w:val="24"/>
          <w:szCs w:val="24"/>
        </w:rPr>
        <w:t xml:space="preserve">he downregulation of miR-4796 in FFPE tissues </w:t>
      </w:r>
      <w:r>
        <w:rPr>
          <w:rFonts w:asciiTheme="majorBidi" w:eastAsia="Times New Roman" w:hAnsiTheme="majorBidi" w:cstheme="majorBidi"/>
          <w:sz w:val="24"/>
          <w:szCs w:val="24"/>
        </w:rPr>
        <w:t>was found to be</w:t>
      </w:r>
      <w:r w:rsidR="00394454" w:rsidRPr="00105F1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acted</w:t>
      </w:r>
      <w:r w:rsidR="00394454" w:rsidRPr="00105F1E">
        <w:rPr>
          <w:rFonts w:asciiTheme="majorBidi" w:eastAsia="Times New Roman" w:hAnsiTheme="majorBidi" w:cstheme="majorBidi"/>
          <w:sz w:val="24"/>
          <w:szCs w:val="24"/>
        </w:rPr>
        <w:t xml:space="preserve"> as a biomarker for BC patient diagnosis, constituting an important resource for BC validation and biomarker identification. Significant results will stimulate more research with strict criteria and large study populations to address any unresolved questions regarding the diagnostic utility of miR-4796 in BC patients.</w:t>
      </w:r>
    </w:p>
    <w:p w14:paraId="6C4953C4" w14:textId="77777777" w:rsidR="00AB4664" w:rsidRPr="00105F1E" w:rsidRDefault="00AB4664" w:rsidP="00AB4664">
      <w:pPr>
        <w:pStyle w:val="EndNoteBibliography"/>
        <w:spacing w:after="0" w:line="360" w:lineRule="auto"/>
        <w:jc w:val="both"/>
        <w:rPr>
          <w:rFonts w:asciiTheme="majorBidi" w:hAnsiTheme="majorBidi" w:cstheme="majorBidi"/>
          <w:sz w:val="24"/>
          <w:szCs w:val="24"/>
        </w:rPr>
      </w:pPr>
      <w:r w:rsidRPr="00105F1E">
        <w:rPr>
          <w:rFonts w:asciiTheme="majorBidi" w:hAnsiTheme="majorBidi" w:cstheme="majorBidi"/>
          <w:b/>
          <w:bCs/>
          <w:sz w:val="24"/>
          <w:szCs w:val="24"/>
        </w:rPr>
        <w:t>Ethics Approval and Consent to Participate</w:t>
      </w:r>
      <w:r w:rsidRPr="00105F1E">
        <w:rPr>
          <w:rFonts w:asciiTheme="majorBidi" w:hAnsiTheme="majorBidi" w:cstheme="majorBidi"/>
          <w:sz w:val="24"/>
          <w:szCs w:val="24"/>
        </w:rPr>
        <w:t xml:space="preserve">: The study received ethics approval, and it was carried out according to the standards of Salahaddin University’s Ethics Committee (approved no. 45/320; 8.9.2024), and the study was conducted according to the principles of the Declaration of Helsinki. All enrolled patients signed informed consent forms. Specimens were collected directly from the hospital. </w:t>
      </w:r>
    </w:p>
    <w:p w14:paraId="0BE2F6E6" w14:textId="77777777" w:rsidR="00AB4664" w:rsidRPr="00105F1E" w:rsidRDefault="00AB4664" w:rsidP="00AB4664">
      <w:pPr>
        <w:pStyle w:val="EndNoteBibliography"/>
        <w:spacing w:after="0" w:line="360" w:lineRule="auto"/>
        <w:jc w:val="both"/>
        <w:rPr>
          <w:rFonts w:asciiTheme="majorBidi" w:hAnsiTheme="majorBidi" w:cstheme="majorBidi"/>
          <w:sz w:val="24"/>
          <w:szCs w:val="24"/>
        </w:rPr>
      </w:pPr>
    </w:p>
    <w:p w14:paraId="738715EA" w14:textId="77777777" w:rsidR="00AB4664" w:rsidRPr="00105F1E" w:rsidRDefault="00AB4664" w:rsidP="00AB4664">
      <w:pPr>
        <w:spacing w:line="360" w:lineRule="auto"/>
        <w:jc w:val="both"/>
        <w:rPr>
          <w:rFonts w:asciiTheme="majorBidi" w:hAnsiTheme="majorBidi" w:cstheme="majorBidi"/>
          <w:sz w:val="24"/>
          <w:szCs w:val="24"/>
          <w:lang w:bidi="ku-Arab-IQ"/>
        </w:rPr>
      </w:pPr>
      <w:r w:rsidRPr="00105F1E">
        <w:rPr>
          <w:rFonts w:asciiTheme="majorBidi" w:hAnsiTheme="majorBidi" w:cstheme="majorBidi"/>
          <w:b/>
          <w:bCs/>
          <w:sz w:val="24"/>
          <w:szCs w:val="24"/>
          <w:lang w:bidi="ku-Arab-IQ"/>
        </w:rPr>
        <w:t xml:space="preserve">Declaration: </w:t>
      </w:r>
      <w:r w:rsidRPr="00105F1E">
        <w:rPr>
          <w:rFonts w:asciiTheme="majorBidi" w:hAnsiTheme="majorBidi" w:cstheme="majorBidi"/>
          <w:sz w:val="24"/>
          <w:szCs w:val="24"/>
          <w:lang w:bidi="ku-Arab-IQ"/>
        </w:rPr>
        <w:t>Written informed consent was obtained from all adult participants before their inclusion in the study. For minors and fetal samples, informed consent was obtained from parents or legal guardians. Participation was voluntary, and confidentiality of participant data was strictly maintained.</w:t>
      </w:r>
    </w:p>
    <w:p w14:paraId="037D54E0" w14:textId="77777777" w:rsidR="00860ECB" w:rsidRDefault="00860ECB" w:rsidP="00860ECB">
      <w:pPr>
        <w:pStyle w:val="EndNoteBibliography"/>
        <w:spacing w:after="0"/>
        <w:jc w:val="both"/>
        <w:rPr>
          <w:rFonts w:asciiTheme="majorBidi" w:hAnsiTheme="majorBidi" w:cstheme="majorBidi"/>
          <w:sz w:val="24"/>
          <w:szCs w:val="24"/>
        </w:rPr>
      </w:pPr>
      <w:r w:rsidRPr="00105F1E">
        <w:rPr>
          <w:rFonts w:asciiTheme="majorBidi" w:hAnsiTheme="majorBidi" w:cstheme="majorBidi"/>
          <w:b/>
          <w:bCs/>
          <w:sz w:val="24"/>
          <w:szCs w:val="24"/>
        </w:rPr>
        <w:t>Potential conflicts of interest:</w:t>
      </w:r>
      <w:r w:rsidRPr="00105F1E">
        <w:rPr>
          <w:rFonts w:asciiTheme="majorBidi" w:hAnsiTheme="majorBidi" w:cstheme="majorBidi"/>
          <w:sz w:val="24"/>
          <w:szCs w:val="24"/>
        </w:rPr>
        <w:t xml:space="preserve"> The authors declare that they have no conflict of interest.</w:t>
      </w:r>
    </w:p>
    <w:p w14:paraId="22591B9B" w14:textId="77777777" w:rsidR="006E6253" w:rsidRDefault="006E6253" w:rsidP="006E6253">
      <w:pPr>
        <w:pStyle w:val="EndNoteBibliography"/>
        <w:spacing w:after="0" w:line="360" w:lineRule="auto"/>
        <w:rPr>
          <w:rFonts w:asciiTheme="majorBidi" w:hAnsiTheme="majorBidi" w:cstheme="majorBidi"/>
          <w:b/>
          <w:sz w:val="24"/>
          <w:szCs w:val="24"/>
        </w:rPr>
      </w:pPr>
    </w:p>
    <w:p w14:paraId="4A59C756" w14:textId="5E2DE939" w:rsidR="004415D8" w:rsidRPr="00835778" w:rsidRDefault="004415D8" w:rsidP="006E6253">
      <w:pPr>
        <w:pStyle w:val="EndNoteBibliography"/>
        <w:spacing w:after="0" w:line="360" w:lineRule="auto"/>
        <w:rPr>
          <w:rFonts w:asciiTheme="majorBidi" w:hAnsiTheme="majorBidi" w:cstheme="majorBidi"/>
          <w:b/>
          <w:sz w:val="28"/>
          <w:szCs w:val="28"/>
        </w:rPr>
      </w:pPr>
      <w:r w:rsidRPr="006E6253">
        <w:rPr>
          <w:rFonts w:asciiTheme="majorBidi" w:hAnsiTheme="majorBidi" w:cstheme="majorBidi"/>
          <w:b/>
          <w:sz w:val="24"/>
          <w:szCs w:val="24"/>
        </w:rPr>
        <w:t>Reference</w:t>
      </w:r>
    </w:p>
    <w:p w14:paraId="7CBE3542" w14:textId="77777777" w:rsidR="00512000" w:rsidRPr="009D5C99" w:rsidRDefault="00D94F5A" w:rsidP="009D5C99">
      <w:pPr>
        <w:pStyle w:val="EndNoteBibliography"/>
        <w:spacing w:after="0" w:line="276" w:lineRule="auto"/>
        <w:ind w:left="284" w:hanging="568"/>
        <w:rPr>
          <w:rFonts w:asciiTheme="majorBidi" w:hAnsiTheme="majorBidi" w:cstheme="majorBidi"/>
          <w:sz w:val="24"/>
          <w:szCs w:val="24"/>
        </w:rPr>
      </w:pPr>
      <w:r w:rsidRPr="00105F1E">
        <w:rPr>
          <w:rFonts w:asciiTheme="majorBidi" w:hAnsiTheme="majorBidi" w:cstheme="majorBidi"/>
          <w:b/>
          <w:sz w:val="24"/>
          <w:szCs w:val="24"/>
        </w:rPr>
        <w:fldChar w:fldCharType="begin"/>
      </w:r>
      <w:r w:rsidRPr="00105F1E">
        <w:rPr>
          <w:rFonts w:asciiTheme="majorBidi" w:hAnsiTheme="majorBidi" w:cstheme="majorBidi"/>
          <w:sz w:val="24"/>
          <w:szCs w:val="24"/>
        </w:rPr>
        <w:instrText xml:space="preserve"> ADDIN EN.REFLIST </w:instrText>
      </w:r>
      <w:r w:rsidRPr="00105F1E">
        <w:rPr>
          <w:rFonts w:asciiTheme="majorBidi" w:hAnsiTheme="majorBidi" w:cstheme="majorBidi"/>
          <w:b/>
          <w:sz w:val="24"/>
          <w:szCs w:val="24"/>
        </w:rPr>
        <w:fldChar w:fldCharType="separate"/>
      </w:r>
      <w:r w:rsidR="00512000" w:rsidRPr="00105F1E">
        <w:rPr>
          <w:rFonts w:asciiTheme="majorBidi" w:hAnsiTheme="majorBidi" w:cstheme="majorBidi"/>
        </w:rPr>
        <w:t>1.</w:t>
      </w:r>
      <w:r w:rsidR="00512000" w:rsidRPr="00105F1E">
        <w:rPr>
          <w:rFonts w:asciiTheme="majorBidi" w:hAnsiTheme="majorBidi" w:cstheme="majorBidi"/>
        </w:rPr>
        <w:tab/>
      </w:r>
      <w:r w:rsidR="00512000" w:rsidRPr="009D5C99">
        <w:rPr>
          <w:rFonts w:asciiTheme="majorBidi" w:hAnsiTheme="majorBidi" w:cstheme="majorBidi"/>
          <w:sz w:val="24"/>
          <w:szCs w:val="24"/>
        </w:rPr>
        <w:t>Afifi AM, Saad AM, Al‐Husseini MJ, Elmehrath AO, Northfelt DW, Sonbol MB. Causes of death after breast cancer diagnosis: A US population‐based analysis. Cancer. 2020;126(7):1559-67.</w:t>
      </w:r>
    </w:p>
    <w:p w14:paraId="0311A426"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2.</w:t>
      </w:r>
      <w:r w:rsidRPr="009D5C99">
        <w:rPr>
          <w:rFonts w:asciiTheme="majorBidi" w:hAnsiTheme="majorBidi" w:cstheme="majorBidi"/>
          <w:sz w:val="24"/>
          <w:szCs w:val="24"/>
        </w:rPr>
        <w:tab/>
        <w:t>Moore-Palhares D, Chen H, Khan BM, McCann C, Bosnic S, Hahn E, et al. Locoregional ablative radiation therapy for patients with breast cancer unsuitable for surgical resection. Practical Radiation Oncology. 2024;14(4):316-27.</w:t>
      </w:r>
    </w:p>
    <w:p w14:paraId="6D3BF9C7"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3.</w:t>
      </w:r>
      <w:r w:rsidRPr="009D5C99">
        <w:rPr>
          <w:rFonts w:asciiTheme="majorBidi" w:hAnsiTheme="majorBidi" w:cstheme="majorBidi"/>
          <w:sz w:val="24"/>
          <w:szCs w:val="24"/>
        </w:rPr>
        <w:tab/>
        <w:t>Kaidar-Person O, Meattini I, Boersma LJ, Becherini C, Cortes J, Curigliano G, et al. Essential requirements for reporting radiation therapy in breast cancer clinical trials: An international multi-</w:t>
      </w:r>
      <w:r w:rsidRPr="009D5C99">
        <w:rPr>
          <w:rFonts w:asciiTheme="majorBidi" w:hAnsiTheme="majorBidi" w:cstheme="majorBidi"/>
          <w:sz w:val="24"/>
          <w:szCs w:val="24"/>
        </w:rPr>
        <w:lastRenderedPageBreak/>
        <w:t>disciplinary consensus endorsed by the European Society for Radiotherapy and Oncology (ESTRO). Radiotherapy and Oncology. 2024;195:110060.</w:t>
      </w:r>
    </w:p>
    <w:p w14:paraId="093A3687"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4.</w:t>
      </w:r>
      <w:r w:rsidRPr="009D5C99">
        <w:rPr>
          <w:rFonts w:asciiTheme="majorBidi" w:hAnsiTheme="majorBidi" w:cstheme="majorBidi"/>
          <w:sz w:val="24"/>
          <w:szCs w:val="24"/>
        </w:rPr>
        <w:tab/>
        <w:t>Ma Y, Lu Z, Qiu J, Luo H, Tang L, Li Y, et al. Symptom experience in endocrine therapy for breast cancer patients: A qualitative systematic review and meta-synthesis. Asia-Pacific Journal of Oncology Nursing. 2024;11(2):100364.</w:t>
      </w:r>
    </w:p>
    <w:p w14:paraId="3F15A995"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5.</w:t>
      </w:r>
      <w:r w:rsidRPr="009D5C99">
        <w:rPr>
          <w:rFonts w:asciiTheme="majorBidi" w:hAnsiTheme="majorBidi" w:cstheme="majorBidi"/>
          <w:sz w:val="24"/>
          <w:szCs w:val="24"/>
        </w:rPr>
        <w:tab/>
        <w:t>Michaels E, Chen N, Nanda R. The Role of Immunotherapy in Triple-Negative Breast Cancer (TNBC). Clinical Breast Cancer. 2024.</w:t>
      </w:r>
    </w:p>
    <w:p w14:paraId="51FBE0F1"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6.</w:t>
      </w:r>
      <w:r w:rsidRPr="009D5C99">
        <w:rPr>
          <w:rFonts w:asciiTheme="majorBidi" w:hAnsiTheme="majorBidi" w:cstheme="majorBidi"/>
          <w:sz w:val="24"/>
          <w:szCs w:val="24"/>
        </w:rPr>
        <w:tab/>
        <w:t>Zakic T, Kalezic A, Drvendzija Z, Udicki M, Ivkovic Kapicl T, Srdic Galic B, et al. Breast cancer: mitochondria-centered metabolic alterations in tumor and associated adipose tissue. Cells. 2024;13(2):155.</w:t>
      </w:r>
    </w:p>
    <w:p w14:paraId="32147BA0"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7.</w:t>
      </w:r>
      <w:r w:rsidRPr="009D5C99">
        <w:rPr>
          <w:rFonts w:asciiTheme="majorBidi" w:hAnsiTheme="majorBidi" w:cstheme="majorBidi"/>
          <w:sz w:val="24"/>
          <w:szCs w:val="24"/>
        </w:rPr>
        <w:tab/>
        <w:t>Iweala EEJ, Amuji DN, Nnaji FC. Protein biomarkers for diagnosis of breast cancer. Scientific African. 2024:e02308.</w:t>
      </w:r>
    </w:p>
    <w:p w14:paraId="698CBE33"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8.</w:t>
      </w:r>
      <w:r w:rsidRPr="009D5C99">
        <w:rPr>
          <w:rFonts w:asciiTheme="majorBidi" w:hAnsiTheme="majorBidi" w:cstheme="majorBidi"/>
          <w:sz w:val="24"/>
          <w:szCs w:val="24"/>
        </w:rPr>
        <w:tab/>
        <w:t>Baylie T, Kasaw M, Getie G, Jemal M, Ahmed H, Nigatu A, et al. The role of miRNAs as biomarkers in breast cancer. Frontiers in Oncology. 2024;14:1374821.</w:t>
      </w:r>
    </w:p>
    <w:p w14:paraId="22E2EFAF"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9.</w:t>
      </w:r>
      <w:r w:rsidRPr="009D5C99">
        <w:rPr>
          <w:rFonts w:asciiTheme="majorBidi" w:hAnsiTheme="majorBidi" w:cstheme="majorBidi"/>
          <w:sz w:val="24"/>
          <w:szCs w:val="24"/>
        </w:rPr>
        <w:tab/>
        <w:t>Yadav P, Tamilselvan R, Harita M, Singh KK. MicroRNA-mediated regulation of nonsense-mediated mRNA decay factors: Insights into microRNA prediction tools and profiling techniques. Biochimica et Biophysica Acta (BBA)-Gene Regulatory Mechanisms. 2024:195022.</w:t>
      </w:r>
    </w:p>
    <w:p w14:paraId="02825C0D"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10.</w:t>
      </w:r>
      <w:r w:rsidRPr="009D5C99">
        <w:rPr>
          <w:rFonts w:asciiTheme="majorBidi" w:hAnsiTheme="majorBidi" w:cstheme="majorBidi"/>
          <w:sz w:val="24"/>
          <w:szCs w:val="24"/>
        </w:rPr>
        <w:tab/>
        <w:t>Hou Z, Deng W, Li A, Zhang Y, Chang J, Guan X, et al. A sensitive one-pot ROA assay for rapid miRNA detection. aBIOTECH. 2024:1-11.</w:t>
      </w:r>
    </w:p>
    <w:p w14:paraId="2ACABA39"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11.</w:t>
      </w:r>
      <w:r w:rsidRPr="009D5C99">
        <w:rPr>
          <w:rFonts w:asciiTheme="majorBidi" w:hAnsiTheme="majorBidi" w:cstheme="majorBidi"/>
          <w:sz w:val="24"/>
          <w:szCs w:val="24"/>
        </w:rPr>
        <w:tab/>
        <w:t>Kumar S, Ranga A. Role of miRNAs in breast cancer development and progression: Current research. BioFactors. 2025;51(1):e2146.</w:t>
      </w:r>
    </w:p>
    <w:p w14:paraId="285734E1"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12.</w:t>
      </w:r>
      <w:r w:rsidRPr="009D5C99">
        <w:rPr>
          <w:rFonts w:asciiTheme="majorBidi" w:hAnsiTheme="majorBidi" w:cstheme="majorBidi"/>
          <w:sz w:val="24"/>
          <w:szCs w:val="24"/>
        </w:rPr>
        <w:tab/>
        <w:t>Zhang S, Cheng Z, Wang Y, Han T. The risks of miRNA therapeutics: in a drug target perspective. Drug design, development and therapy. 2021:721-33.</w:t>
      </w:r>
    </w:p>
    <w:p w14:paraId="70201C19"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13.</w:t>
      </w:r>
      <w:r w:rsidRPr="009D5C99">
        <w:rPr>
          <w:rFonts w:asciiTheme="majorBidi" w:hAnsiTheme="majorBidi" w:cstheme="majorBidi"/>
          <w:sz w:val="24"/>
          <w:szCs w:val="24"/>
        </w:rPr>
        <w:tab/>
        <w:t>Abolhasanzadeh N, Sarabandi S, Dehghan B, Karamad V, Avci CB, Shademan B, et al. Exploring the intricate relationship between miRNA dysregulation and breast cancer development: insights into the impact of environmental chemicals. Frontiers in Immunology. 2024;15:1333563.</w:t>
      </w:r>
    </w:p>
    <w:p w14:paraId="0A41911F"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14.</w:t>
      </w:r>
      <w:r w:rsidRPr="009D5C99">
        <w:rPr>
          <w:rFonts w:asciiTheme="majorBidi" w:hAnsiTheme="majorBidi" w:cstheme="majorBidi"/>
          <w:sz w:val="24"/>
          <w:szCs w:val="24"/>
        </w:rPr>
        <w:tab/>
        <w:t>Jiang T, Chen J, Wang Z, Wang X, Ma J, Zhao F, et al. miR-4796 enhances the sensitivity of breast cancer cells to ionising radiation by impairing the DNA repair pathway. Breast Cancer. 2023;30(5):691-702.</w:t>
      </w:r>
    </w:p>
    <w:p w14:paraId="3DAB8793"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15.</w:t>
      </w:r>
      <w:r w:rsidRPr="009D5C99">
        <w:rPr>
          <w:rFonts w:asciiTheme="majorBidi" w:hAnsiTheme="majorBidi" w:cstheme="majorBidi"/>
          <w:sz w:val="24"/>
          <w:szCs w:val="24"/>
        </w:rPr>
        <w:tab/>
        <w:t>Del Valle Estopinal M, Middleton LP, Esmaeli B, Patel KP, Nowroozizadeh S, Williams MD. Primary Signet Ring Cell/Histiocytoid Carcinoma of the Eyelid: Clinicopathologic Analysis with Evaluation of the E‐Cadherin/β‐Catenin Complex and Associated Genetic Alterations. Case Reports in Pathology. 2021;2021(1):6628150.</w:t>
      </w:r>
    </w:p>
    <w:p w14:paraId="6915D400" w14:textId="1168E713"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16.</w:t>
      </w:r>
      <w:r w:rsidRPr="009D5C99">
        <w:rPr>
          <w:rFonts w:asciiTheme="majorBidi" w:hAnsiTheme="majorBidi" w:cstheme="majorBidi"/>
          <w:sz w:val="24"/>
          <w:szCs w:val="24"/>
        </w:rPr>
        <w:tab/>
        <w:t xml:space="preserve">Mitchell G, Mitchell MG, Preciosa A. The Role of the </w:t>
      </w:r>
      <w:r w:rsidR="00B76CBD" w:rsidRPr="00B76CBD">
        <w:rPr>
          <w:rFonts w:asciiTheme="majorBidi" w:hAnsiTheme="majorBidi" w:cstheme="majorBidi"/>
          <w:i/>
          <w:iCs/>
          <w:sz w:val="24"/>
          <w:szCs w:val="24"/>
        </w:rPr>
        <w:t>CDH1</w:t>
      </w:r>
      <w:r w:rsidRPr="009D5C99">
        <w:rPr>
          <w:rFonts w:asciiTheme="majorBidi" w:hAnsiTheme="majorBidi" w:cstheme="majorBidi"/>
          <w:sz w:val="24"/>
          <w:szCs w:val="24"/>
        </w:rPr>
        <w:t xml:space="preserve"> Gene in the Pathogenesis and Progression of Lobular Breast Cancer. Cureus. 2025;17(8).</w:t>
      </w:r>
    </w:p>
    <w:p w14:paraId="154FA8E0" w14:textId="37BBFB8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17.</w:t>
      </w:r>
      <w:r w:rsidRPr="009D5C99">
        <w:rPr>
          <w:rFonts w:asciiTheme="majorBidi" w:hAnsiTheme="majorBidi" w:cstheme="majorBidi"/>
          <w:sz w:val="24"/>
          <w:szCs w:val="24"/>
        </w:rPr>
        <w:tab/>
        <w:t xml:space="preserve">Ye T, Li J, Sun Z, Liu D, Zeng B, Zhao Q, et al. </w:t>
      </w:r>
      <w:r w:rsidR="00B76CBD" w:rsidRPr="00B76CBD">
        <w:rPr>
          <w:rFonts w:asciiTheme="majorBidi" w:hAnsiTheme="majorBidi" w:cstheme="majorBidi"/>
          <w:i/>
          <w:iCs/>
          <w:sz w:val="24"/>
          <w:szCs w:val="24"/>
        </w:rPr>
        <w:t>CDH1</w:t>
      </w:r>
      <w:r w:rsidRPr="009D5C99">
        <w:rPr>
          <w:rFonts w:asciiTheme="majorBidi" w:hAnsiTheme="majorBidi" w:cstheme="majorBidi"/>
          <w:sz w:val="24"/>
          <w:szCs w:val="24"/>
        </w:rPr>
        <w:t xml:space="preserve"> functions as an oncogene by inducing self-renewal of lung cancer stem-like cells via oncogenic pathways. International Journal of Biological Sciences. 2020;16(3):447.</w:t>
      </w:r>
    </w:p>
    <w:p w14:paraId="1452B8EF"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18.</w:t>
      </w:r>
      <w:r w:rsidRPr="009D5C99">
        <w:rPr>
          <w:rFonts w:asciiTheme="majorBidi" w:hAnsiTheme="majorBidi" w:cstheme="majorBidi"/>
          <w:sz w:val="24"/>
          <w:szCs w:val="24"/>
        </w:rPr>
        <w:tab/>
        <w:t>Aban CE, Lombardi A, Neiman G, Biani MC, La Greca A, Waisman A, et al. Downregulation of E-cadherin in pluripotent stem cells triggers partial EMT. Scientific reports. 2021;11(1):2048.</w:t>
      </w:r>
    </w:p>
    <w:p w14:paraId="000371AA"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lastRenderedPageBreak/>
        <w:t>19.</w:t>
      </w:r>
      <w:r w:rsidRPr="009D5C99">
        <w:rPr>
          <w:rFonts w:asciiTheme="majorBidi" w:hAnsiTheme="majorBidi" w:cstheme="majorBidi"/>
          <w:sz w:val="24"/>
          <w:szCs w:val="24"/>
        </w:rPr>
        <w:tab/>
        <w:t>Palanichamy JK, Rao DS. miRNA dysregulation in cancer: towards a mechanistic understanding. Frontiers in genetics. 2014;5:54.</w:t>
      </w:r>
    </w:p>
    <w:p w14:paraId="46CEB71D"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20.</w:t>
      </w:r>
      <w:r w:rsidRPr="009D5C99">
        <w:rPr>
          <w:rFonts w:asciiTheme="majorBidi" w:hAnsiTheme="majorBidi" w:cstheme="majorBidi"/>
          <w:sz w:val="24"/>
          <w:szCs w:val="24"/>
        </w:rPr>
        <w:tab/>
        <w:t>Juneja T, Shah S. MicroRNAs and noncoding RNAs as gene regulators and potential therapeutic agents.  Breast cancer: from bench to personalized medicine: Springer; 2022. p. 213-34.</w:t>
      </w:r>
    </w:p>
    <w:p w14:paraId="44905A02" w14:textId="77777777" w:rsidR="00512000" w:rsidRPr="009D5C99" w:rsidRDefault="00512000" w:rsidP="009D5C99">
      <w:pPr>
        <w:pStyle w:val="EndNoteBibliography"/>
        <w:spacing w:after="0"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21.</w:t>
      </w:r>
      <w:r w:rsidRPr="009D5C99">
        <w:rPr>
          <w:rFonts w:asciiTheme="majorBidi" w:hAnsiTheme="majorBidi" w:cstheme="majorBidi"/>
          <w:sz w:val="24"/>
          <w:szCs w:val="24"/>
        </w:rPr>
        <w:tab/>
        <w:t>Sirek T, Sirek A, Zmarzły N, Opławski M, Król-Jatręga K, Boroń D, et al. Impact of MiRNAs on Wnt-related gene activity in breast cancer. Scientific Reports. 2025;15(1):16211.</w:t>
      </w:r>
    </w:p>
    <w:p w14:paraId="2124F300" w14:textId="2F7F4D53" w:rsidR="00512000" w:rsidRPr="009D5C99" w:rsidRDefault="00512000" w:rsidP="009D5C99">
      <w:pPr>
        <w:pStyle w:val="EndNoteBibliography"/>
        <w:spacing w:line="276" w:lineRule="auto"/>
        <w:ind w:left="284" w:hanging="568"/>
        <w:rPr>
          <w:rFonts w:asciiTheme="majorBidi" w:hAnsiTheme="majorBidi" w:cstheme="majorBidi"/>
          <w:sz w:val="24"/>
          <w:szCs w:val="24"/>
        </w:rPr>
      </w:pPr>
      <w:r w:rsidRPr="009D5C99">
        <w:rPr>
          <w:rFonts w:asciiTheme="majorBidi" w:hAnsiTheme="majorBidi" w:cstheme="majorBidi"/>
          <w:sz w:val="24"/>
          <w:szCs w:val="24"/>
        </w:rPr>
        <w:t>22.</w:t>
      </w:r>
      <w:r w:rsidRPr="009D5C99">
        <w:rPr>
          <w:rFonts w:asciiTheme="majorBidi" w:hAnsiTheme="majorBidi" w:cstheme="majorBidi"/>
          <w:sz w:val="24"/>
          <w:szCs w:val="24"/>
        </w:rPr>
        <w:tab/>
        <w:t xml:space="preserve">Huang R, Ding P, Yang F. Clinicopathological significance and potential drug target of </w:t>
      </w:r>
      <w:r w:rsidR="00B76CBD" w:rsidRPr="00B76CBD">
        <w:rPr>
          <w:rFonts w:asciiTheme="majorBidi" w:hAnsiTheme="majorBidi" w:cstheme="majorBidi"/>
          <w:i/>
          <w:iCs/>
          <w:sz w:val="24"/>
          <w:szCs w:val="24"/>
        </w:rPr>
        <w:t>CDH1</w:t>
      </w:r>
      <w:r w:rsidRPr="009D5C99">
        <w:rPr>
          <w:rFonts w:asciiTheme="majorBidi" w:hAnsiTheme="majorBidi" w:cstheme="majorBidi"/>
          <w:sz w:val="24"/>
          <w:szCs w:val="24"/>
        </w:rPr>
        <w:t xml:space="preserve"> in breast cancer: A meta-analysis and literature review. Drug design, development and therapy. 2015:5277-85.</w:t>
      </w:r>
    </w:p>
    <w:p w14:paraId="54483BDD" w14:textId="6158F7CE" w:rsidR="00D94F5A" w:rsidRPr="009D5C99" w:rsidRDefault="00D94F5A" w:rsidP="009D5C99">
      <w:pPr>
        <w:spacing w:line="360" w:lineRule="auto"/>
        <w:ind w:left="284" w:hanging="568"/>
        <w:rPr>
          <w:rFonts w:asciiTheme="majorBidi" w:hAnsiTheme="majorBidi" w:cstheme="majorBidi"/>
          <w:sz w:val="24"/>
          <w:szCs w:val="24"/>
        </w:rPr>
      </w:pPr>
      <w:r w:rsidRPr="00105F1E">
        <w:rPr>
          <w:rFonts w:asciiTheme="majorBidi" w:hAnsiTheme="majorBidi" w:cstheme="majorBidi"/>
          <w:sz w:val="24"/>
          <w:szCs w:val="24"/>
        </w:rPr>
        <w:fldChar w:fldCharType="end"/>
      </w:r>
      <w:bookmarkEnd w:id="6"/>
      <w:r w:rsidR="00512F9D">
        <w:rPr>
          <w:rFonts w:asciiTheme="majorBidi" w:hAnsiTheme="majorBidi" w:cstheme="majorBidi"/>
          <w:sz w:val="24"/>
          <w:szCs w:val="24"/>
        </w:rPr>
        <w:fldChar w:fldCharType="begin"/>
      </w:r>
      <w:r w:rsidR="00512F9D">
        <w:rPr>
          <w:rFonts w:asciiTheme="majorBidi" w:hAnsiTheme="majorBidi" w:cstheme="majorBidi"/>
          <w:sz w:val="24"/>
          <w:szCs w:val="24"/>
        </w:rPr>
        <w:instrText xml:space="preserve"> ADDIN </w:instrText>
      </w:r>
      <w:r w:rsidR="00512F9D">
        <w:rPr>
          <w:rFonts w:asciiTheme="majorBidi" w:hAnsiTheme="majorBidi" w:cstheme="majorBidi"/>
          <w:sz w:val="24"/>
          <w:szCs w:val="24"/>
        </w:rPr>
        <w:fldChar w:fldCharType="end"/>
      </w:r>
    </w:p>
    <w:sectPr w:rsidR="00D94F5A" w:rsidRPr="009D5C99" w:rsidSect="00150D91">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4B426" w14:textId="77777777" w:rsidR="00961860" w:rsidRDefault="00961860" w:rsidP="007576D4">
      <w:pPr>
        <w:spacing w:after="0" w:line="240" w:lineRule="auto"/>
      </w:pPr>
      <w:r>
        <w:separator/>
      </w:r>
    </w:p>
  </w:endnote>
  <w:endnote w:type="continuationSeparator" w:id="0">
    <w:p w14:paraId="25DC5F98" w14:textId="77777777" w:rsidR="00961860" w:rsidRDefault="00961860" w:rsidP="0075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2834" w14:textId="77777777" w:rsidR="004A6DCB" w:rsidRPr="00752497" w:rsidRDefault="004A6DCB">
    <w:pPr>
      <w:pStyle w:val="Footer"/>
      <w:tabs>
        <w:tab w:val="clear" w:pos="4680"/>
        <w:tab w:val="clear" w:pos="9360"/>
      </w:tabs>
      <w:jc w:val="center"/>
      <w:rPr>
        <w:rFonts w:asciiTheme="majorBidi" w:hAnsiTheme="majorBidi" w:cstheme="majorBidi"/>
        <w:caps/>
        <w:noProof/>
        <w:sz w:val="24"/>
        <w:szCs w:val="24"/>
      </w:rPr>
    </w:pPr>
    <w:r w:rsidRPr="00752497">
      <w:rPr>
        <w:rFonts w:asciiTheme="majorBidi" w:hAnsiTheme="majorBidi" w:cstheme="majorBidi"/>
        <w:caps/>
        <w:sz w:val="24"/>
        <w:szCs w:val="24"/>
      </w:rPr>
      <w:fldChar w:fldCharType="begin"/>
    </w:r>
    <w:r w:rsidRPr="00752497">
      <w:rPr>
        <w:rFonts w:asciiTheme="majorBidi" w:hAnsiTheme="majorBidi" w:cstheme="majorBidi"/>
        <w:caps/>
        <w:sz w:val="24"/>
        <w:szCs w:val="24"/>
      </w:rPr>
      <w:instrText xml:space="preserve"> PAGE   \* MERGEFORMAT </w:instrText>
    </w:r>
    <w:r w:rsidRPr="00752497">
      <w:rPr>
        <w:rFonts w:asciiTheme="majorBidi" w:hAnsiTheme="majorBidi" w:cstheme="majorBidi"/>
        <w:caps/>
        <w:sz w:val="24"/>
        <w:szCs w:val="24"/>
      </w:rPr>
      <w:fldChar w:fldCharType="separate"/>
    </w:r>
    <w:r w:rsidRPr="00752497">
      <w:rPr>
        <w:rFonts w:asciiTheme="majorBidi" w:hAnsiTheme="majorBidi" w:cstheme="majorBidi"/>
        <w:caps/>
        <w:noProof/>
        <w:sz w:val="24"/>
        <w:szCs w:val="24"/>
      </w:rPr>
      <w:t>2</w:t>
    </w:r>
    <w:r w:rsidRPr="00752497">
      <w:rPr>
        <w:rFonts w:asciiTheme="majorBidi" w:hAnsiTheme="majorBidi" w:cstheme="majorBidi"/>
        <w:caps/>
        <w:noProof/>
        <w:sz w:val="24"/>
        <w:szCs w:val="24"/>
      </w:rPr>
      <w:fldChar w:fldCharType="end"/>
    </w:r>
  </w:p>
  <w:p w14:paraId="12AA8470" w14:textId="77777777" w:rsidR="004A6DCB" w:rsidRDefault="004A6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34F44" w14:textId="77777777" w:rsidR="00961860" w:rsidRDefault="00961860" w:rsidP="007576D4">
      <w:pPr>
        <w:spacing w:after="0" w:line="240" w:lineRule="auto"/>
      </w:pPr>
      <w:r>
        <w:separator/>
      </w:r>
    </w:p>
  </w:footnote>
  <w:footnote w:type="continuationSeparator" w:id="0">
    <w:p w14:paraId="026D311D" w14:textId="77777777" w:rsidR="00961860" w:rsidRDefault="00961860" w:rsidP="00757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664"/>
    <w:multiLevelType w:val="hybridMultilevel"/>
    <w:tmpl w:val="48229EE0"/>
    <w:lvl w:ilvl="0" w:tplc="8A1AB1B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A1B87"/>
    <w:multiLevelType w:val="hybridMultilevel"/>
    <w:tmpl w:val="B20C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7141A"/>
    <w:multiLevelType w:val="hybridMultilevel"/>
    <w:tmpl w:val="A46C5E54"/>
    <w:lvl w:ilvl="0" w:tplc="8A1AB1B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339EA"/>
    <w:multiLevelType w:val="hybridMultilevel"/>
    <w:tmpl w:val="E49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41822"/>
    <w:multiLevelType w:val="multilevel"/>
    <w:tmpl w:val="0524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379F7"/>
    <w:multiLevelType w:val="hybridMultilevel"/>
    <w:tmpl w:val="F7FAE45C"/>
    <w:lvl w:ilvl="0" w:tplc="32009624">
      <w:start w:val="1"/>
      <w:numFmt w:val="bullet"/>
      <w:lvlText w:val=""/>
      <w:lvlJc w:val="left"/>
      <w:pPr>
        <w:ind w:left="3272" w:hanging="360"/>
      </w:pPr>
      <w:rPr>
        <w:rFonts w:ascii="Symbol" w:eastAsiaTheme="minorHAnsi" w:hAnsi="Symbol" w:cstheme="majorBidi"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6" w15:restartNumberingAfterBreak="0">
    <w:nsid w:val="47B12344"/>
    <w:multiLevelType w:val="multilevel"/>
    <w:tmpl w:val="217CF396"/>
    <w:lvl w:ilvl="0">
      <w:start w:val="3"/>
      <w:numFmt w:val="decimal"/>
      <w:lvlText w:val="%1"/>
      <w:lvlJc w:val="left"/>
      <w:pPr>
        <w:ind w:left="732" w:hanging="437"/>
      </w:pPr>
      <w:rPr>
        <w:lang w:val="en-US" w:eastAsia="en-US" w:bidi="ar-SA"/>
      </w:rPr>
    </w:lvl>
    <w:lvl w:ilvl="1">
      <w:start w:val="1"/>
      <w:numFmt w:val="decimal"/>
      <w:lvlText w:val="%1.%2"/>
      <w:lvlJc w:val="left"/>
      <w:pPr>
        <w:ind w:left="5027" w:hanging="437"/>
      </w:pPr>
      <w:rPr>
        <w:spacing w:val="-1"/>
        <w:w w:val="100"/>
        <w:lang w:val="en-US" w:eastAsia="en-US" w:bidi="ar-SA"/>
      </w:rPr>
    </w:lvl>
    <w:lvl w:ilvl="2">
      <w:start w:val="1"/>
      <w:numFmt w:val="decimal"/>
      <w:lvlText w:val="%1.%2.%3"/>
      <w:lvlJc w:val="left"/>
      <w:pPr>
        <w:ind w:left="1505" w:hanging="773"/>
      </w:pPr>
      <w:rPr>
        <w:spacing w:val="-2"/>
        <w:w w:val="100"/>
        <w:lang w:val="en-US" w:eastAsia="en-US" w:bidi="ar-SA"/>
      </w:rPr>
    </w:lvl>
    <w:lvl w:ilvl="3">
      <w:numFmt w:val="bullet"/>
      <w:lvlText w:val="•"/>
      <w:lvlJc w:val="left"/>
      <w:pPr>
        <w:ind w:left="2606" w:hanging="773"/>
      </w:pPr>
      <w:rPr>
        <w:lang w:val="en-US" w:eastAsia="en-US" w:bidi="ar-SA"/>
      </w:rPr>
    </w:lvl>
    <w:lvl w:ilvl="4">
      <w:numFmt w:val="bullet"/>
      <w:lvlText w:val="•"/>
      <w:lvlJc w:val="left"/>
      <w:pPr>
        <w:ind w:left="3712" w:hanging="773"/>
      </w:pPr>
      <w:rPr>
        <w:lang w:val="en-US" w:eastAsia="en-US" w:bidi="ar-SA"/>
      </w:rPr>
    </w:lvl>
    <w:lvl w:ilvl="5">
      <w:numFmt w:val="bullet"/>
      <w:lvlText w:val="•"/>
      <w:lvlJc w:val="left"/>
      <w:pPr>
        <w:ind w:left="4818" w:hanging="773"/>
      </w:pPr>
      <w:rPr>
        <w:lang w:val="en-US" w:eastAsia="en-US" w:bidi="ar-SA"/>
      </w:rPr>
    </w:lvl>
    <w:lvl w:ilvl="6">
      <w:numFmt w:val="bullet"/>
      <w:lvlText w:val="•"/>
      <w:lvlJc w:val="left"/>
      <w:pPr>
        <w:ind w:left="5924" w:hanging="773"/>
      </w:pPr>
      <w:rPr>
        <w:lang w:val="en-US" w:eastAsia="en-US" w:bidi="ar-SA"/>
      </w:rPr>
    </w:lvl>
    <w:lvl w:ilvl="7">
      <w:numFmt w:val="bullet"/>
      <w:lvlText w:val="•"/>
      <w:lvlJc w:val="left"/>
      <w:pPr>
        <w:ind w:left="7030" w:hanging="773"/>
      </w:pPr>
      <w:rPr>
        <w:lang w:val="en-US" w:eastAsia="en-US" w:bidi="ar-SA"/>
      </w:rPr>
    </w:lvl>
    <w:lvl w:ilvl="8">
      <w:numFmt w:val="bullet"/>
      <w:lvlText w:val="•"/>
      <w:lvlJc w:val="left"/>
      <w:pPr>
        <w:ind w:left="8136" w:hanging="773"/>
      </w:pPr>
      <w:rPr>
        <w:lang w:val="en-US" w:eastAsia="en-US" w:bidi="ar-SA"/>
      </w:rPr>
    </w:lvl>
  </w:abstractNum>
  <w:abstractNum w:abstractNumId="7" w15:restartNumberingAfterBreak="0">
    <w:nsid w:val="6C473888"/>
    <w:multiLevelType w:val="hybridMultilevel"/>
    <w:tmpl w:val="07104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6750C"/>
    <w:multiLevelType w:val="multilevel"/>
    <w:tmpl w:val="3B48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531EB"/>
    <w:multiLevelType w:val="hybridMultilevel"/>
    <w:tmpl w:val="7514F234"/>
    <w:lvl w:ilvl="0" w:tplc="6A20E210">
      <w:start w:val="1"/>
      <w:numFmt w:val="decimal"/>
      <w:lvlText w:val="%1."/>
      <w:lvlJc w:val="left"/>
      <w:pPr>
        <w:ind w:left="1013"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1EF4C816">
      <w:numFmt w:val="bullet"/>
      <w:lvlText w:val="•"/>
      <w:lvlJc w:val="left"/>
      <w:pPr>
        <w:ind w:left="1952" w:hanging="281"/>
      </w:pPr>
      <w:rPr>
        <w:lang w:val="en-US" w:eastAsia="en-US" w:bidi="ar-SA"/>
      </w:rPr>
    </w:lvl>
    <w:lvl w:ilvl="2" w:tplc="7FBA6E96">
      <w:numFmt w:val="bullet"/>
      <w:lvlText w:val="•"/>
      <w:lvlJc w:val="left"/>
      <w:pPr>
        <w:ind w:left="2885" w:hanging="281"/>
      </w:pPr>
      <w:rPr>
        <w:lang w:val="en-US" w:eastAsia="en-US" w:bidi="ar-SA"/>
      </w:rPr>
    </w:lvl>
    <w:lvl w:ilvl="3" w:tplc="11403D14">
      <w:numFmt w:val="bullet"/>
      <w:lvlText w:val="•"/>
      <w:lvlJc w:val="left"/>
      <w:pPr>
        <w:ind w:left="3818" w:hanging="281"/>
      </w:pPr>
      <w:rPr>
        <w:lang w:val="en-US" w:eastAsia="en-US" w:bidi="ar-SA"/>
      </w:rPr>
    </w:lvl>
    <w:lvl w:ilvl="4" w:tplc="BA527706">
      <w:numFmt w:val="bullet"/>
      <w:lvlText w:val="•"/>
      <w:lvlJc w:val="left"/>
      <w:pPr>
        <w:ind w:left="4751" w:hanging="281"/>
      </w:pPr>
      <w:rPr>
        <w:lang w:val="en-US" w:eastAsia="en-US" w:bidi="ar-SA"/>
      </w:rPr>
    </w:lvl>
    <w:lvl w:ilvl="5" w:tplc="7D7A33B2">
      <w:numFmt w:val="bullet"/>
      <w:lvlText w:val="•"/>
      <w:lvlJc w:val="left"/>
      <w:pPr>
        <w:ind w:left="5684" w:hanging="281"/>
      </w:pPr>
      <w:rPr>
        <w:lang w:val="en-US" w:eastAsia="en-US" w:bidi="ar-SA"/>
      </w:rPr>
    </w:lvl>
    <w:lvl w:ilvl="6" w:tplc="86FCF936">
      <w:numFmt w:val="bullet"/>
      <w:lvlText w:val="•"/>
      <w:lvlJc w:val="left"/>
      <w:pPr>
        <w:ind w:left="6617" w:hanging="281"/>
      </w:pPr>
      <w:rPr>
        <w:lang w:val="en-US" w:eastAsia="en-US" w:bidi="ar-SA"/>
      </w:rPr>
    </w:lvl>
    <w:lvl w:ilvl="7" w:tplc="1D48D0F0">
      <w:numFmt w:val="bullet"/>
      <w:lvlText w:val="•"/>
      <w:lvlJc w:val="left"/>
      <w:pPr>
        <w:ind w:left="7549" w:hanging="281"/>
      </w:pPr>
      <w:rPr>
        <w:lang w:val="en-US" w:eastAsia="en-US" w:bidi="ar-SA"/>
      </w:rPr>
    </w:lvl>
    <w:lvl w:ilvl="8" w:tplc="3AECBB48">
      <w:numFmt w:val="bullet"/>
      <w:lvlText w:val="•"/>
      <w:lvlJc w:val="left"/>
      <w:pPr>
        <w:ind w:left="8482" w:hanging="281"/>
      </w:pPr>
      <w:rPr>
        <w:lang w:val="en-US" w:eastAsia="en-US" w:bidi="ar-SA"/>
      </w:rPr>
    </w:lvl>
  </w:abstractNum>
  <w:num w:numId="1">
    <w:abstractNumId w:val="1"/>
  </w:num>
  <w:num w:numId="2">
    <w:abstractNumId w:val="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3"/>
  </w:num>
  <w:num w:numId="6">
    <w:abstractNumId w:val="4"/>
  </w:num>
  <w:num w:numId="7">
    <w:abstractNumId w:val="8"/>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ta550amaef28eerrop9f5gr90attwxzzs0&quot;&gt;My EndNote Library&lt;record-ids&gt;&lt;item&gt;86&lt;/item&gt;&lt;item&gt;89&lt;/item&gt;&lt;item&gt;94&lt;/item&gt;&lt;item&gt;100&lt;/item&gt;&lt;item&gt;226&lt;/item&gt;&lt;/record-ids&gt;&lt;/item&gt;&lt;/Libraries&gt;"/>
  </w:docVars>
  <w:rsids>
    <w:rsidRoot w:val="006112FC"/>
    <w:rsid w:val="00000EC0"/>
    <w:rsid w:val="00006088"/>
    <w:rsid w:val="00006A46"/>
    <w:rsid w:val="000112C9"/>
    <w:rsid w:val="00013A89"/>
    <w:rsid w:val="00017CA0"/>
    <w:rsid w:val="00020356"/>
    <w:rsid w:val="00040BDC"/>
    <w:rsid w:val="00043DF6"/>
    <w:rsid w:val="00052A1D"/>
    <w:rsid w:val="000568A1"/>
    <w:rsid w:val="00057589"/>
    <w:rsid w:val="00081368"/>
    <w:rsid w:val="00082CE4"/>
    <w:rsid w:val="000A424B"/>
    <w:rsid w:val="000B6CAB"/>
    <w:rsid w:val="000C15EF"/>
    <w:rsid w:val="000D498B"/>
    <w:rsid w:val="000D540F"/>
    <w:rsid w:val="000D5DC0"/>
    <w:rsid w:val="000D6630"/>
    <w:rsid w:val="000E0EDF"/>
    <w:rsid w:val="000E328D"/>
    <w:rsid w:val="000F0F97"/>
    <w:rsid w:val="000F1500"/>
    <w:rsid w:val="000F3652"/>
    <w:rsid w:val="00105F1E"/>
    <w:rsid w:val="001107EE"/>
    <w:rsid w:val="001108BB"/>
    <w:rsid w:val="00112EC9"/>
    <w:rsid w:val="00150D91"/>
    <w:rsid w:val="001538C6"/>
    <w:rsid w:val="0015451D"/>
    <w:rsid w:val="001559F0"/>
    <w:rsid w:val="00160923"/>
    <w:rsid w:val="001628A5"/>
    <w:rsid w:val="00164943"/>
    <w:rsid w:val="00167CAB"/>
    <w:rsid w:val="00177E48"/>
    <w:rsid w:val="0018091C"/>
    <w:rsid w:val="001B6A76"/>
    <w:rsid w:val="001B7E3E"/>
    <w:rsid w:val="001D08BA"/>
    <w:rsid w:val="001E0C8B"/>
    <w:rsid w:val="001F0D97"/>
    <w:rsid w:val="001F6D5E"/>
    <w:rsid w:val="001F7342"/>
    <w:rsid w:val="00200246"/>
    <w:rsid w:val="002047EF"/>
    <w:rsid w:val="00204985"/>
    <w:rsid w:val="0021399B"/>
    <w:rsid w:val="002165C2"/>
    <w:rsid w:val="00216D3F"/>
    <w:rsid w:val="00225511"/>
    <w:rsid w:val="002351CB"/>
    <w:rsid w:val="00242567"/>
    <w:rsid w:val="00286B84"/>
    <w:rsid w:val="00287D00"/>
    <w:rsid w:val="00294EED"/>
    <w:rsid w:val="002A3AFE"/>
    <w:rsid w:val="002A72F9"/>
    <w:rsid w:val="002A7B2C"/>
    <w:rsid w:val="002B11DD"/>
    <w:rsid w:val="002C4699"/>
    <w:rsid w:val="002D0F3D"/>
    <w:rsid w:val="002D24ED"/>
    <w:rsid w:val="002D731D"/>
    <w:rsid w:val="002E3A76"/>
    <w:rsid w:val="002E6353"/>
    <w:rsid w:val="002E7611"/>
    <w:rsid w:val="00306C78"/>
    <w:rsid w:val="0030746A"/>
    <w:rsid w:val="0030766C"/>
    <w:rsid w:val="00312BA7"/>
    <w:rsid w:val="003173B7"/>
    <w:rsid w:val="00327005"/>
    <w:rsid w:val="00332010"/>
    <w:rsid w:val="00340F26"/>
    <w:rsid w:val="00342F8F"/>
    <w:rsid w:val="0034322B"/>
    <w:rsid w:val="0034665D"/>
    <w:rsid w:val="00366A02"/>
    <w:rsid w:val="00367517"/>
    <w:rsid w:val="003711EC"/>
    <w:rsid w:val="00380468"/>
    <w:rsid w:val="003806AD"/>
    <w:rsid w:val="00385234"/>
    <w:rsid w:val="00394454"/>
    <w:rsid w:val="003A707E"/>
    <w:rsid w:val="003D33E6"/>
    <w:rsid w:val="003D3DF6"/>
    <w:rsid w:val="003D6AEB"/>
    <w:rsid w:val="003E4AA1"/>
    <w:rsid w:val="003F3641"/>
    <w:rsid w:val="003F7D8F"/>
    <w:rsid w:val="004104EF"/>
    <w:rsid w:val="00411F81"/>
    <w:rsid w:val="00413734"/>
    <w:rsid w:val="0041672C"/>
    <w:rsid w:val="00416D2E"/>
    <w:rsid w:val="00427CC2"/>
    <w:rsid w:val="0043016C"/>
    <w:rsid w:val="004415D8"/>
    <w:rsid w:val="00454600"/>
    <w:rsid w:val="0045505C"/>
    <w:rsid w:val="00455733"/>
    <w:rsid w:val="00455D9C"/>
    <w:rsid w:val="00460802"/>
    <w:rsid w:val="00461D76"/>
    <w:rsid w:val="00464E5D"/>
    <w:rsid w:val="00465784"/>
    <w:rsid w:val="00483F5C"/>
    <w:rsid w:val="004873C1"/>
    <w:rsid w:val="00494AFB"/>
    <w:rsid w:val="004A0241"/>
    <w:rsid w:val="004A30AB"/>
    <w:rsid w:val="004A3BA6"/>
    <w:rsid w:val="004A6DCB"/>
    <w:rsid w:val="004D6738"/>
    <w:rsid w:val="004E570E"/>
    <w:rsid w:val="004F284A"/>
    <w:rsid w:val="004F603D"/>
    <w:rsid w:val="00512000"/>
    <w:rsid w:val="00512F9D"/>
    <w:rsid w:val="00521630"/>
    <w:rsid w:val="0052406B"/>
    <w:rsid w:val="0052663E"/>
    <w:rsid w:val="00527CC7"/>
    <w:rsid w:val="00537D77"/>
    <w:rsid w:val="00544F3B"/>
    <w:rsid w:val="00577810"/>
    <w:rsid w:val="00581CBB"/>
    <w:rsid w:val="00584CF8"/>
    <w:rsid w:val="00595506"/>
    <w:rsid w:val="005A3E38"/>
    <w:rsid w:val="005A3ED2"/>
    <w:rsid w:val="005A78B6"/>
    <w:rsid w:val="005F07E5"/>
    <w:rsid w:val="005F2C2A"/>
    <w:rsid w:val="005F2CAA"/>
    <w:rsid w:val="005F6E66"/>
    <w:rsid w:val="0060081A"/>
    <w:rsid w:val="0060183B"/>
    <w:rsid w:val="00603041"/>
    <w:rsid w:val="00607B99"/>
    <w:rsid w:val="006112FC"/>
    <w:rsid w:val="00612D54"/>
    <w:rsid w:val="0061342C"/>
    <w:rsid w:val="006214CB"/>
    <w:rsid w:val="006318F5"/>
    <w:rsid w:val="00645433"/>
    <w:rsid w:val="00655223"/>
    <w:rsid w:val="00663DFF"/>
    <w:rsid w:val="006654DE"/>
    <w:rsid w:val="00667520"/>
    <w:rsid w:val="006716B4"/>
    <w:rsid w:val="00671B53"/>
    <w:rsid w:val="00676187"/>
    <w:rsid w:val="006931FF"/>
    <w:rsid w:val="006C03D8"/>
    <w:rsid w:val="006C1C7C"/>
    <w:rsid w:val="006C5285"/>
    <w:rsid w:val="006D6A1A"/>
    <w:rsid w:val="006E3D13"/>
    <w:rsid w:val="006E6253"/>
    <w:rsid w:val="006E7160"/>
    <w:rsid w:val="006F0BC2"/>
    <w:rsid w:val="00700AF2"/>
    <w:rsid w:val="00706535"/>
    <w:rsid w:val="00707BF5"/>
    <w:rsid w:val="007146B2"/>
    <w:rsid w:val="00714FD3"/>
    <w:rsid w:val="00715DDE"/>
    <w:rsid w:val="00722AC6"/>
    <w:rsid w:val="00723230"/>
    <w:rsid w:val="00724C64"/>
    <w:rsid w:val="00732586"/>
    <w:rsid w:val="0074342B"/>
    <w:rsid w:val="00746090"/>
    <w:rsid w:val="00746A05"/>
    <w:rsid w:val="00747A8A"/>
    <w:rsid w:val="00752497"/>
    <w:rsid w:val="007576D4"/>
    <w:rsid w:val="007620D1"/>
    <w:rsid w:val="00775F0B"/>
    <w:rsid w:val="007B1CC5"/>
    <w:rsid w:val="007B4B7D"/>
    <w:rsid w:val="007C1E7C"/>
    <w:rsid w:val="007F110C"/>
    <w:rsid w:val="007F38C9"/>
    <w:rsid w:val="00807DC9"/>
    <w:rsid w:val="00811971"/>
    <w:rsid w:val="00814CA1"/>
    <w:rsid w:val="008204C3"/>
    <w:rsid w:val="0082676C"/>
    <w:rsid w:val="00835778"/>
    <w:rsid w:val="00842FB1"/>
    <w:rsid w:val="00845872"/>
    <w:rsid w:val="00846706"/>
    <w:rsid w:val="00860ECB"/>
    <w:rsid w:val="00861F30"/>
    <w:rsid w:val="00882529"/>
    <w:rsid w:val="0088374A"/>
    <w:rsid w:val="00897618"/>
    <w:rsid w:val="008A5974"/>
    <w:rsid w:val="008B60B4"/>
    <w:rsid w:val="008B78D6"/>
    <w:rsid w:val="008C591E"/>
    <w:rsid w:val="008C70E6"/>
    <w:rsid w:val="008D12F0"/>
    <w:rsid w:val="008D2DCF"/>
    <w:rsid w:val="008D6B68"/>
    <w:rsid w:val="008E0E75"/>
    <w:rsid w:val="008E4DC0"/>
    <w:rsid w:val="008E6073"/>
    <w:rsid w:val="008F0CC8"/>
    <w:rsid w:val="008F3CD0"/>
    <w:rsid w:val="00902875"/>
    <w:rsid w:val="00905EF1"/>
    <w:rsid w:val="0091135A"/>
    <w:rsid w:val="00915218"/>
    <w:rsid w:val="009155E7"/>
    <w:rsid w:val="0092253A"/>
    <w:rsid w:val="00923233"/>
    <w:rsid w:val="009254EA"/>
    <w:rsid w:val="0094230C"/>
    <w:rsid w:val="00944C5C"/>
    <w:rsid w:val="00952CD6"/>
    <w:rsid w:val="00957BE0"/>
    <w:rsid w:val="0096063D"/>
    <w:rsid w:val="00961860"/>
    <w:rsid w:val="00964431"/>
    <w:rsid w:val="009708E9"/>
    <w:rsid w:val="00970939"/>
    <w:rsid w:val="00971245"/>
    <w:rsid w:val="00983355"/>
    <w:rsid w:val="00985C5C"/>
    <w:rsid w:val="00997F41"/>
    <w:rsid w:val="009A168D"/>
    <w:rsid w:val="009A6158"/>
    <w:rsid w:val="009C1284"/>
    <w:rsid w:val="009C5AD3"/>
    <w:rsid w:val="009C70B9"/>
    <w:rsid w:val="009C73D2"/>
    <w:rsid w:val="009D4690"/>
    <w:rsid w:val="009D47C2"/>
    <w:rsid w:val="009D53BF"/>
    <w:rsid w:val="009D5C99"/>
    <w:rsid w:val="009E565A"/>
    <w:rsid w:val="00A01A9A"/>
    <w:rsid w:val="00A072D5"/>
    <w:rsid w:val="00A16B04"/>
    <w:rsid w:val="00A17454"/>
    <w:rsid w:val="00A236D9"/>
    <w:rsid w:val="00A4618F"/>
    <w:rsid w:val="00A61DF2"/>
    <w:rsid w:val="00A802FC"/>
    <w:rsid w:val="00A831F1"/>
    <w:rsid w:val="00A94696"/>
    <w:rsid w:val="00A97D50"/>
    <w:rsid w:val="00AA45CC"/>
    <w:rsid w:val="00AA4E0F"/>
    <w:rsid w:val="00AB4664"/>
    <w:rsid w:val="00AC470D"/>
    <w:rsid w:val="00AD1565"/>
    <w:rsid w:val="00AD4B90"/>
    <w:rsid w:val="00AE604B"/>
    <w:rsid w:val="00AF027A"/>
    <w:rsid w:val="00AF4DC2"/>
    <w:rsid w:val="00B00339"/>
    <w:rsid w:val="00B21A93"/>
    <w:rsid w:val="00B31A39"/>
    <w:rsid w:val="00B441D1"/>
    <w:rsid w:val="00B47086"/>
    <w:rsid w:val="00B5003A"/>
    <w:rsid w:val="00B519B1"/>
    <w:rsid w:val="00B51EB0"/>
    <w:rsid w:val="00B53516"/>
    <w:rsid w:val="00B75ED7"/>
    <w:rsid w:val="00B76CBD"/>
    <w:rsid w:val="00B818B8"/>
    <w:rsid w:val="00B8210A"/>
    <w:rsid w:val="00B84CEB"/>
    <w:rsid w:val="00B85C71"/>
    <w:rsid w:val="00BA3530"/>
    <w:rsid w:val="00BA3F56"/>
    <w:rsid w:val="00BB010C"/>
    <w:rsid w:val="00BB0F10"/>
    <w:rsid w:val="00BB621E"/>
    <w:rsid w:val="00BC0543"/>
    <w:rsid w:val="00BC6294"/>
    <w:rsid w:val="00BD186E"/>
    <w:rsid w:val="00BD5ADD"/>
    <w:rsid w:val="00BE3E06"/>
    <w:rsid w:val="00BE5225"/>
    <w:rsid w:val="00BF124B"/>
    <w:rsid w:val="00C05517"/>
    <w:rsid w:val="00C05D4C"/>
    <w:rsid w:val="00C05F8B"/>
    <w:rsid w:val="00C07367"/>
    <w:rsid w:val="00C34BB2"/>
    <w:rsid w:val="00C35773"/>
    <w:rsid w:val="00C424A5"/>
    <w:rsid w:val="00C42694"/>
    <w:rsid w:val="00C47C72"/>
    <w:rsid w:val="00C47E1F"/>
    <w:rsid w:val="00C51946"/>
    <w:rsid w:val="00C528E9"/>
    <w:rsid w:val="00C56C66"/>
    <w:rsid w:val="00C57939"/>
    <w:rsid w:val="00C60411"/>
    <w:rsid w:val="00C612DD"/>
    <w:rsid w:val="00C61AA3"/>
    <w:rsid w:val="00C6558E"/>
    <w:rsid w:val="00C74F6C"/>
    <w:rsid w:val="00C8768E"/>
    <w:rsid w:val="00C90DA1"/>
    <w:rsid w:val="00C97B38"/>
    <w:rsid w:val="00CA069D"/>
    <w:rsid w:val="00CA3A73"/>
    <w:rsid w:val="00CC3B20"/>
    <w:rsid w:val="00CD06A3"/>
    <w:rsid w:val="00CD73FE"/>
    <w:rsid w:val="00CE3CB4"/>
    <w:rsid w:val="00CF0EFB"/>
    <w:rsid w:val="00CF2E7F"/>
    <w:rsid w:val="00D02322"/>
    <w:rsid w:val="00D023F7"/>
    <w:rsid w:val="00D125BA"/>
    <w:rsid w:val="00D22E99"/>
    <w:rsid w:val="00D25B3E"/>
    <w:rsid w:val="00D260C5"/>
    <w:rsid w:val="00D34148"/>
    <w:rsid w:val="00D441B5"/>
    <w:rsid w:val="00D529BE"/>
    <w:rsid w:val="00D6128F"/>
    <w:rsid w:val="00D80464"/>
    <w:rsid w:val="00D86ED6"/>
    <w:rsid w:val="00D90417"/>
    <w:rsid w:val="00D92488"/>
    <w:rsid w:val="00D94F5A"/>
    <w:rsid w:val="00DB44A4"/>
    <w:rsid w:val="00DB456A"/>
    <w:rsid w:val="00DC1A3A"/>
    <w:rsid w:val="00DC511F"/>
    <w:rsid w:val="00DC6824"/>
    <w:rsid w:val="00DF1167"/>
    <w:rsid w:val="00E003C4"/>
    <w:rsid w:val="00E00BD2"/>
    <w:rsid w:val="00E04D86"/>
    <w:rsid w:val="00E07DE1"/>
    <w:rsid w:val="00E17A6F"/>
    <w:rsid w:val="00E36198"/>
    <w:rsid w:val="00E3773E"/>
    <w:rsid w:val="00E42C4A"/>
    <w:rsid w:val="00E46986"/>
    <w:rsid w:val="00E5105D"/>
    <w:rsid w:val="00E538B6"/>
    <w:rsid w:val="00E67941"/>
    <w:rsid w:val="00E7116D"/>
    <w:rsid w:val="00E84DEE"/>
    <w:rsid w:val="00E9328F"/>
    <w:rsid w:val="00EA2459"/>
    <w:rsid w:val="00EA639D"/>
    <w:rsid w:val="00EC7915"/>
    <w:rsid w:val="00EE32D5"/>
    <w:rsid w:val="00EE62A0"/>
    <w:rsid w:val="00EE6E76"/>
    <w:rsid w:val="00EF272A"/>
    <w:rsid w:val="00EF3AFB"/>
    <w:rsid w:val="00F108BC"/>
    <w:rsid w:val="00F123DB"/>
    <w:rsid w:val="00F16DB6"/>
    <w:rsid w:val="00F24B54"/>
    <w:rsid w:val="00F34549"/>
    <w:rsid w:val="00F54B73"/>
    <w:rsid w:val="00F56B3E"/>
    <w:rsid w:val="00F70D6D"/>
    <w:rsid w:val="00F74D1A"/>
    <w:rsid w:val="00F817EB"/>
    <w:rsid w:val="00F81920"/>
    <w:rsid w:val="00F905C0"/>
    <w:rsid w:val="00FB32E3"/>
    <w:rsid w:val="00FB6070"/>
    <w:rsid w:val="00FC2738"/>
    <w:rsid w:val="00FC37B7"/>
    <w:rsid w:val="00FD36F4"/>
    <w:rsid w:val="00FD78C6"/>
    <w:rsid w:val="00FD7FAB"/>
    <w:rsid w:val="00FE3D61"/>
    <w:rsid w:val="00FE4E8D"/>
    <w:rsid w:val="00FF0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F825F"/>
  <w15:chartTrackingRefBased/>
  <w15:docId w15:val="{7F36F190-2F6C-411B-B0FA-1F31E160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94F5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94F5A"/>
    <w:rPr>
      <w:rFonts w:ascii="Calibri" w:hAnsi="Calibri" w:cs="Calibri"/>
      <w:noProof/>
    </w:rPr>
  </w:style>
  <w:style w:type="paragraph" w:customStyle="1" w:styleId="EndNoteCategoryHeading">
    <w:name w:val="EndNote Category Heading"/>
    <w:basedOn w:val="Normal"/>
    <w:link w:val="EndNoteCategoryHeadingChar"/>
    <w:rsid w:val="00D94F5A"/>
    <w:pPr>
      <w:spacing w:before="120" w:after="120"/>
    </w:pPr>
    <w:rPr>
      <w:b/>
      <w:noProof/>
    </w:rPr>
  </w:style>
  <w:style w:type="character" w:customStyle="1" w:styleId="EndNoteCategoryHeadingChar">
    <w:name w:val="EndNote Category Heading Char"/>
    <w:basedOn w:val="DefaultParagraphFont"/>
    <w:link w:val="EndNoteCategoryHeading"/>
    <w:rsid w:val="00D94F5A"/>
    <w:rPr>
      <w:b/>
      <w:noProof/>
    </w:rPr>
  </w:style>
  <w:style w:type="character" w:customStyle="1" w:styleId="html-italic">
    <w:name w:val="html-italic"/>
    <w:basedOn w:val="DefaultParagraphFont"/>
    <w:rsid w:val="000E328D"/>
  </w:style>
  <w:style w:type="paragraph" w:customStyle="1" w:styleId="EndNoteBibliographyTitle">
    <w:name w:val="EndNote Bibliography Title"/>
    <w:basedOn w:val="Normal"/>
    <w:link w:val="EndNoteBibliographyTitleChar"/>
    <w:rsid w:val="000E328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E328D"/>
    <w:rPr>
      <w:rFonts w:ascii="Calibri" w:hAnsi="Calibri" w:cs="Calibri"/>
      <w:noProof/>
    </w:rPr>
  </w:style>
  <w:style w:type="character" w:styleId="Hyperlink">
    <w:name w:val="Hyperlink"/>
    <w:basedOn w:val="DefaultParagraphFont"/>
    <w:uiPriority w:val="99"/>
    <w:unhideWhenUsed/>
    <w:rsid w:val="000E328D"/>
    <w:rPr>
      <w:color w:val="0000FF"/>
      <w:u w:val="single"/>
    </w:rPr>
  </w:style>
  <w:style w:type="paragraph" w:styleId="ListParagraph">
    <w:name w:val="List Paragraph"/>
    <w:basedOn w:val="Normal"/>
    <w:uiPriority w:val="34"/>
    <w:qFormat/>
    <w:rsid w:val="00BC6294"/>
    <w:pPr>
      <w:ind w:left="720"/>
      <w:contextualSpacing/>
    </w:pPr>
  </w:style>
  <w:style w:type="table" w:styleId="TableGrid">
    <w:name w:val="Table Grid"/>
    <w:basedOn w:val="TableNormal"/>
    <w:uiPriority w:val="39"/>
    <w:rsid w:val="0086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861F30"/>
  </w:style>
  <w:style w:type="paragraph" w:styleId="Header">
    <w:name w:val="header"/>
    <w:basedOn w:val="Normal"/>
    <w:link w:val="HeaderChar"/>
    <w:uiPriority w:val="99"/>
    <w:unhideWhenUsed/>
    <w:rsid w:val="0075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6D4"/>
  </w:style>
  <w:style w:type="paragraph" w:styleId="Footer">
    <w:name w:val="footer"/>
    <w:basedOn w:val="Normal"/>
    <w:link w:val="FooterChar"/>
    <w:uiPriority w:val="99"/>
    <w:unhideWhenUsed/>
    <w:rsid w:val="0075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6D4"/>
  </w:style>
  <w:style w:type="character" w:customStyle="1" w:styleId="mrel">
    <w:name w:val="mrel"/>
    <w:basedOn w:val="DefaultParagraphFont"/>
    <w:rsid w:val="00D90417"/>
  </w:style>
  <w:style w:type="character" w:customStyle="1" w:styleId="mord">
    <w:name w:val="mord"/>
    <w:basedOn w:val="DefaultParagraphFont"/>
    <w:rsid w:val="00D90417"/>
  </w:style>
  <w:style w:type="character" w:customStyle="1" w:styleId="mopen">
    <w:name w:val="mopen"/>
    <w:basedOn w:val="DefaultParagraphFont"/>
    <w:rsid w:val="00D90417"/>
  </w:style>
  <w:style w:type="character" w:customStyle="1" w:styleId="mclose">
    <w:name w:val="mclose"/>
    <w:basedOn w:val="DefaultParagraphFont"/>
    <w:rsid w:val="00D90417"/>
  </w:style>
  <w:style w:type="character" w:styleId="Strong">
    <w:name w:val="Strong"/>
    <w:basedOn w:val="DefaultParagraphFont"/>
    <w:uiPriority w:val="22"/>
    <w:qFormat/>
    <w:rsid w:val="00C60411"/>
    <w:rPr>
      <w:b/>
      <w:bCs/>
    </w:rPr>
  </w:style>
  <w:style w:type="paragraph" w:styleId="NormalWeb">
    <w:name w:val="Normal (Web)"/>
    <w:basedOn w:val="Normal"/>
    <w:uiPriority w:val="99"/>
    <w:unhideWhenUsed/>
    <w:rsid w:val="002165C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124B"/>
    <w:rPr>
      <w:color w:val="605E5C"/>
      <w:shd w:val="clear" w:color="auto" w:fill="E1DFDD"/>
    </w:rPr>
  </w:style>
  <w:style w:type="paragraph" w:customStyle="1" w:styleId="A">
    <w:name w:val="正文 A"/>
    <w:qFormat/>
    <w:rsid w:val="00EC7915"/>
    <w:pPr>
      <w:framePr w:wrap="around" w:hAnchor="text"/>
      <w:widowControl w:val="0"/>
      <w:spacing w:after="0" w:line="240" w:lineRule="auto"/>
      <w:jc w:val="both"/>
    </w:pPr>
    <w:rPr>
      <w:rFonts w:ascii="Calibri" w:eastAsia="Calibri" w:hAnsi="Calibri" w:cs="Calibri"/>
      <w:color w:val="000000"/>
      <w:kern w:val="2"/>
      <w:sz w:val="21"/>
      <w:szCs w:val="21"/>
      <w:u w:color="000000"/>
      <w:lang w:eastAsia="zh-CN"/>
    </w:rPr>
  </w:style>
  <w:style w:type="paragraph" w:customStyle="1" w:styleId="Default">
    <w:name w:val="Default"/>
    <w:rsid w:val="00EC791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styleId="TableGridLight">
    <w:name w:val="Grid Table Light"/>
    <w:basedOn w:val="TableNormal"/>
    <w:uiPriority w:val="40"/>
    <w:rsid w:val="007325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018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DPI14history">
    <w:name w:val="MDPI_1.4_history"/>
    <w:basedOn w:val="Normal"/>
    <w:next w:val="Normal"/>
    <w:qFormat/>
    <w:rsid w:val="00A236D9"/>
    <w:pPr>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847">
      <w:bodyDiv w:val="1"/>
      <w:marLeft w:val="0"/>
      <w:marRight w:val="0"/>
      <w:marTop w:val="0"/>
      <w:marBottom w:val="0"/>
      <w:divBdr>
        <w:top w:val="none" w:sz="0" w:space="0" w:color="auto"/>
        <w:left w:val="none" w:sz="0" w:space="0" w:color="auto"/>
        <w:bottom w:val="none" w:sz="0" w:space="0" w:color="auto"/>
        <w:right w:val="none" w:sz="0" w:space="0" w:color="auto"/>
      </w:divBdr>
    </w:div>
    <w:div w:id="93016044">
      <w:bodyDiv w:val="1"/>
      <w:marLeft w:val="0"/>
      <w:marRight w:val="0"/>
      <w:marTop w:val="0"/>
      <w:marBottom w:val="0"/>
      <w:divBdr>
        <w:top w:val="none" w:sz="0" w:space="0" w:color="auto"/>
        <w:left w:val="none" w:sz="0" w:space="0" w:color="auto"/>
        <w:bottom w:val="none" w:sz="0" w:space="0" w:color="auto"/>
        <w:right w:val="none" w:sz="0" w:space="0" w:color="auto"/>
      </w:divBdr>
    </w:div>
    <w:div w:id="105856660">
      <w:bodyDiv w:val="1"/>
      <w:marLeft w:val="0"/>
      <w:marRight w:val="0"/>
      <w:marTop w:val="0"/>
      <w:marBottom w:val="0"/>
      <w:divBdr>
        <w:top w:val="none" w:sz="0" w:space="0" w:color="auto"/>
        <w:left w:val="none" w:sz="0" w:space="0" w:color="auto"/>
        <w:bottom w:val="none" w:sz="0" w:space="0" w:color="auto"/>
        <w:right w:val="none" w:sz="0" w:space="0" w:color="auto"/>
      </w:divBdr>
    </w:div>
    <w:div w:id="158431231">
      <w:bodyDiv w:val="1"/>
      <w:marLeft w:val="0"/>
      <w:marRight w:val="0"/>
      <w:marTop w:val="0"/>
      <w:marBottom w:val="0"/>
      <w:divBdr>
        <w:top w:val="none" w:sz="0" w:space="0" w:color="auto"/>
        <w:left w:val="none" w:sz="0" w:space="0" w:color="auto"/>
        <w:bottom w:val="none" w:sz="0" w:space="0" w:color="auto"/>
        <w:right w:val="none" w:sz="0" w:space="0" w:color="auto"/>
      </w:divBdr>
    </w:div>
    <w:div w:id="160195663">
      <w:bodyDiv w:val="1"/>
      <w:marLeft w:val="0"/>
      <w:marRight w:val="0"/>
      <w:marTop w:val="0"/>
      <w:marBottom w:val="0"/>
      <w:divBdr>
        <w:top w:val="none" w:sz="0" w:space="0" w:color="auto"/>
        <w:left w:val="none" w:sz="0" w:space="0" w:color="auto"/>
        <w:bottom w:val="none" w:sz="0" w:space="0" w:color="auto"/>
        <w:right w:val="none" w:sz="0" w:space="0" w:color="auto"/>
      </w:divBdr>
    </w:div>
    <w:div w:id="175191935">
      <w:bodyDiv w:val="1"/>
      <w:marLeft w:val="0"/>
      <w:marRight w:val="0"/>
      <w:marTop w:val="0"/>
      <w:marBottom w:val="0"/>
      <w:divBdr>
        <w:top w:val="none" w:sz="0" w:space="0" w:color="auto"/>
        <w:left w:val="none" w:sz="0" w:space="0" w:color="auto"/>
        <w:bottom w:val="none" w:sz="0" w:space="0" w:color="auto"/>
        <w:right w:val="none" w:sz="0" w:space="0" w:color="auto"/>
      </w:divBdr>
    </w:div>
    <w:div w:id="182743257">
      <w:bodyDiv w:val="1"/>
      <w:marLeft w:val="0"/>
      <w:marRight w:val="0"/>
      <w:marTop w:val="0"/>
      <w:marBottom w:val="0"/>
      <w:divBdr>
        <w:top w:val="none" w:sz="0" w:space="0" w:color="auto"/>
        <w:left w:val="none" w:sz="0" w:space="0" w:color="auto"/>
        <w:bottom w:val="none" w:sz="0" w:space="0" w:color="auto"/>
        <w:right w:val="none" w:sz="0" w:space="0" w:color="auto"/>
      </w:divBdr>
    </w:div>
    <w:div w:id="209196223">
      <w:bodyDiv w:val="1"/>
      <w:marLeft w:val="0"/>
      <w:marRight w:val="0"/>
      <w:marTop w:val="0"/>
      <w:marBottom w:val="0"/>
      <w:divBdr>
        <w:top w:val="none" w:sz="0" w:space="0" w:color="auto"/>
        <w:left w:val="none" w:sz="0" w:space="0" w:color="auto"/>
        <w:bottom w:val="none" w:sz="0" w:space="0" w:color="auto"/>
        <w:right w:val="none" w:sz="0" w:space="0" w:color="auto"/>
      </w:divBdr>
    </w:div>
    <w:div w:id="231284102">
      <w:bodyDiv w:val="1"/>
      <w:marLeft w:val="0"/>
      <w:marRight w:val="0"/>
      <w:marTop w:val="0"/>
      <w:marBottom w:val="0"/>
      <w:divBdr>
        <w:top w:val="none" w:sz="0" w:space="0" w:color="auto"/>
        <w:left w:val="none" w:sz="0" w:space="0" w:color="auto"/>
        <w:bottom w:val="none" w:sz="0" w:space="0" w:color="auto"/>
        <w:right w:val="none" w:sz="0" w:space="0" w:color="auto"/>
      </w:divBdr>
    </w:div>
    <w:div w:id="251351878">
      <w:bodyDiv w:val="1"/>
      <w:marLeft w:val="0"/>
      <w:marRight w:val="0"/>
      <w:marTop w:val="0"/>
      <w:marBottom w:val="0"/>
      <w:divBdr>
        <w:top w:val="none" w:sz="0" w:space="0" w:color="auto"/>
        <w:left w:val="none" w:sz="0" w:space="0" w:color="auto"/>
        <w:bottom w:val="none" w:sz="0" w:space="0" w:color="auto"/>
        <w:right w:val="none" w:sz="0" w:space="0" w:color="auto"/>
      </w:divBdr>
    </w:div>
    <w:div w:id="298649465">
      <w:bodyDiv w:val="1"/>
      <w:marLeft w:val="0"/>
      <w:marRight w:val="0"/>
      <w:marTop w:val="0"/>
      <w:marBottom w:val="0"/>
      <w:divBdr>
        <w:top w:val="none" w:sz="0" w:space="0" w:color="auto"/>
        <w:left w:val="none" w:sz="0" w:space="0" w:color="auto"/>
        <w:bottom w:val="none" w:sz="0" w:space="0" w:color="auto"/>
        <w:right w:val="none" w:sz="0" w:space="0" w:color="auto"/>
      </w:divBdr>
    </w:div>
    <w:div w:id="312493591">
      <w:bodyDiv w:val="1"/>
      <w:marLeft w:val="0"/>
      <w:marRight w:val="0"/>
      <w:marTop w:val="0"/>
      <w:marBottom w:val="0"/>
      <w:divBdr>
        <w:top w:val="none" w:sz="0" w:space="0" w:color="auto"/>
        <w:left w:val="none" w:sz="0" w:space="0" w:color="auto"/>
        <w:bottom w:val="none" w:sz="0" w:space="0" w:color="auto"/>
        <w:right w:val="none" w:sz="0" w:space="0" w:color="auto"/>
      </w:divBdr>
    </w:div>
    <w:div w:id="337932269">
      <w:bodyDiv w:val="1"/>
      <w:marLeft w:val="0"/>
      <w:marRight w:val="0"/>
      <w:marTop w:val="0"/>
      <w:marBottom w:val="0"/>
      <w:divBdr>
        <w:top w:val="none" w:sz="0" w:space="0" w:color="auto"/>
        <w:left w:val="none" w:sz="0" w:space="0" w:color="auto"/>
        <w:bottom w:val="none" w:sz="0" w:space="0" w:color="auto"/>
        <w:right w:val="none" w:sz="0" w:space="0" w:color="auto"/>
      </w:divBdr>
    </w:div>
    <w:div w:id="350105387">
      <w:bodyDiv w:val="1"/>
      <w:marLeft w:val="0"/>
      <w:marRight w:val="0"/>
      <w:marTop w:val="0"/>
      <w:marBottom w:val="0"/>
      <w:divBdr>
        <w:top w:val="none" w:sz="0" w:space="0" w:color="auto"/>
        <w:left w:val="none" w:sz="0" w:space="0" w:color="auto"/>
        <w:bottom w:val="none" w:sz="0" w:space="0" w:color="auto"/>
        <w:right w:val="none" w:sz="0" w:space="0" w:color="auto"/>
      </w:divBdr>
    </w:div>
    <w:div w:id="362167983">
      <w:bodyDiv w:val="1"/>
      <w:marLeft w:val="0"/>
      <w:marRight w:val="0"/>
      <w:marTop w:val="0"/>
      <w:marBottom w:val="0"/>
      <w:divBdr>
        <w:top w:val="none" w:sz="0" w:space="0" w:color="auto"/>
        <w:left w:val="none" w:sz="0" w:space="0" w:color="auto"/>
        <w:bottom w:val="none" w:sz="0" w:space="0" w:color="auto"/>
        <w:right w:val="none" w:sz="0" w:space="0" w:color="auto"/>
      </w:divBdr>
    </w:div>
    <w:div w:id="362899049">
      <w:bodyDiv w:val="1"/>
      <w:marLeft w:val="0"/>
      <w:marRight w:val="0"/>
      <w:marTop w:val="0"/>
      <w:marBottom w:val="0"/>
      <w:divBdr>
        <w:top w:val="none" w:sz="0" w:space="0" w:color="auto"/>
        <w:left w:val="none" w:sz="0" w:space="0" w:color="auto"/>
        <w:bottom w:val="none" w:sz="0" w:space="0" w:color="auto"/>
        <w:right w:val="none" w:sz="0" w:space="0" w:color="auto"/>
      </w:divBdr>
    </w:div>
    <w:div w:id="369187134">
      <w:bodyDiv w:val="1"/>
      <w:marLeft w:val="0"/>
      <w:marRight w:val="0"/>
      <w:marTop w:val="0"/>
      <w:marBottom w:val="0"/>
      <w:divBdr>
        <w:top w:val="none" w:sz="0" w:space="0" w:color="auto"/>
        <w:left w:val="none" w:sz="0" w:space="0" w:color="auto"/>
        <w:bottom w:val="none" w:sz="0" w:space="0" w:color="auto"/>
        <w:right w:val="none" w:sz="0" w:space="0" w:color="auto"/>
      </w:divBdr>
    </w:div>
    <w:div w:id="395860185">
      <w:bodyDiv w:val="1"/>
      <w:marLeft w:val="0"/>
      <w:marRight w:val="0"/>
      <w:marTop w:val="0"/>
      <w:marBottom w:val="0"/>
      <w:divBdr>
        <w:top w:val="none" w:sz="0" w:space="0" w:color="auto"/>
        <w:left w:val="none" w:sz="0" w:space="0" w:color="auto"/>
        <w:bottom w:val="none" w:sz="0" w:space="0" w:color="auto"/>
        <w:right w:val="none" w:sz="0" w:space="0" w:color="auto"/>
      </w:divBdr>
    </w:div>
    <w:div w:id="440495613">
      <w:bodyDiv w:val="1"/>
      <w:marLeft w:val="0"/>
      <w:marRight w:val="0"/>
      <w:marTop w:val="0"/>
      <w:marBottom w:val="0"/>
      <w:divBdr>
        <w:top w:val="none" w:sz="0" w:space="0" w:color="auto"/>
        <w:left w:val="none" w:sz="0" w:space="0" w:color="auto"/>
        <w:bottom w:val="none" w:sz="0" w:space="0" w:color="auto"/>
        <w:right w:val="none" w:sz="0" w:space="0" w:color="auto"/>
      </w:divBdr>
    </w:div>
    <w:div w:id="448282589">
      <w:bodyDiv w:val="1"/>
      <w:marLeft w:val="0"/>
      <w:marRight w:val="0"/>
      <w:marTop w:val="0"/>
      <w:marBottom w:val="0"/>
      <w:divBdr>
        <w:top w:val="none" w:sz="0" w:space="0" w:color="auto"/>
        <w:left w:val="none" w:sz="0" w:space="0" w:color="auto"/>
        <w:bottom w:val="none" w:sz="0" w:space="0" w:color="auto"/>
        <w:right w:val="none" w:sz="0" w:space="0" w:color="auto"/>
      </w:divBdr>
    </w:div>
    <w:div w:id="448478613">
      <w:bodyDiv w:val="1"/>
      <w:marLeft w:val="0"/>
      <w:marRight w:val="0"/>
      <w:marTop w:val="0"/>
      <w:marBottom w:val="0"/>
      <w:divBdr>
        <w:top w:val="none" w:sz="0" w:space="0" w:color="auto"/>
        <w:left w:val="none" w:sz="0" w:space="0" w:color="auto"/>
        <w:bottom w:val="none" w:sz="0" w:space="0" w:color="auto"/>
        <w:right w:val="none" w:sz="0" w:space="0" w:color="auto"/>
      </w:divBdr>
    </w:div>
    <w:div w:id="478228579">
      <w:bodyDiv w:val="1"/>
      <w:marLeft w:val="0"/>
      <w:marRight w:val="0"/>
      <w:marTop w:val="0"/>
      <w:marBottom w:val="0"/>
      <w:divBdr>
        <w:top w:val="none" w:sz="0" w:space="0" w:color="auto"/>
        <w:left w:val="none" w:sz="0" w:space="0" w:color="auto"/>
        <w:bottom w:val="none" w:sz="0" w:space="0" w:color="auto"/>
        <w:right w:val="none" w:sz="0" w:space="0" w:color="auto"/>
      </w:divBdr>
    </w:div>
    <w:div w:id="499468093">
      <w:bodyDiv w:val="1"/>
      <w:marLeft w:val="0"/>
      <w:marRight w:val="0"/>
      <w:marTop w:val="0"/>
      <w:marBottom w:val="0"/>
      <w:divBdr>
        <w:top w:val="none" w:sz="0" w:space="0" w:color="auto"/>
        <w:left w:val="none" w:sz="0" w:space="0" w:color="auto"/>
        <w:bottom w:val="none" w:sz="0" w:space="0" w:color="auto"/>
        <w:right w:val="none" w:sz="0" w:space="0" w:color="auto"/>
      </w:divBdr>
    </w:div>
    <w:div w:id="534387941">
      <w:bodyDiv w:val="1"/>
      <w:marLeft w:val="0"/>
      <w:marRight w:val="0"/>
      <w:marTop w:val="0"/>
      <w:marBottom w:val="0"/>
      <w:divBdr>
        <w:top w:val="none" w:sz="0" w:space="0" w:color="auto"/>
        <w:left w:val="none" w:sz="0" w:space="0" w:color="auto"/>
        <w:bottom w:val="none" w:sz="0" w:space="0" w:color="auto"/>
        <w:right w:val="none" w:sz="0" w:space="0" w:color="auto"/>
      </w:divBdr>
    </w:div>
    <w:div w:id="567157565">
      <w:bodyDiv w:val="1"/>
      <w:marLeft w:val="0"/>
      <w:marRight w:val="0"/>
      <w:marTop w:val="0"/>
      <w:marBottom w:val="0"/>
      <w:divBdr>
        <w:top w:val="none" w:sz="0" w:space="0" w:color="auto"/>
        <w:left w:val="none" w:sz="0" w:space="0" w:color="auto"/>
        <w:bottom w:val="none" w:sz="0" w:space="0" w:color="auto"/>
        <w:right w:val="none" w:sz="0" w:space="0" w:color="auto"/>
      </w:divBdr>
    </w:div>
    <w:div w:id="570500562">
      <w:bodyDiv w:val="1"/>
      <w:marLeft w:val="0"/>
      <w:marRight w:val="0"/>
      <w:marTop w:val="0"/>
      <w:marBottom w:val="0"/>
      <w:divBdr>
        <w:top w:val="none" w:sz="0" w:space="0" w:color="auto"/>
        <w:left w:val="none" w:sz="0" w:space="0" w:color="auto"/>
        <w:bottom w:val="none" w:sz="0" w:space="0" w:color="auto"/>
        <w:right w:val="none" w:sz="0" w:space="0" w:color="auto"/>
      </w:divBdr>
    </w:div>
    <w:div w:id="575631996">
      <w:bodyDiv w:val="1"/>
      <w:marLeft w:val="0"/>
      <w:marRight w:val="0"/>
      <w:marTop w:val="0"/>
      <w:marBottom w:val="0"/>
      <w:divBdr>
        <w:top w:val="none" w:sz="0" w:space="0" w:color="auto"/>
        <w:left w:val="none" w:sz="0" w:space="0" w:color="auto"/>
        <w:bottom w:val="none" w:sz="0" w:space="0" w:color="auto"/>
        <w:right w:val="none" w:sz="0" w:space="0" w:color="auto"/>
      </w:divBdr>
    </w:div>
    <w:div w:id="605887060">
      <w:bodyDiv w:val="1"/>
      <w:marLeft w:val="0"/>
      <w:marRight w:val="0"/>
      <w:marTop w:val="0"/>
      <w:marBottom w:val="0"/>
      <w:divBdr>
        <w:top w:val="none" w:sz="0" w:space="0" w:color="auto"/>
        <w:left w:val="none" w:sz="0" w:space="0" w:color="auto"/>
        <w:bottom w:val="none" w:sz="0" w:space="0" w:color="auto"/>
        <w:right w:val="none" w:sz="0" w:space="0" w:color="auto"/>
      </w:divBdr>
    </w:div>
    <w:div w:id="646782716">
      <w:bodyDiv w:val="1"/>
      <w:marLeft w:val="0"/>
      <w:marRight w:val="0"/>
      <w:marTop w:val="0"/>
      <w:marBottom w:val="0"/>
      <w:divBdr>
        <w:top w:val="none" w:sz="0" w:space="0" w:color="auto"/>
        <w:left w:val="none" w:sz="0" w:space="0" w:color="auto"/>
        <w:bottom w:val="none" w:sz="0" w:space="0" w:color="auto"/>
        <w:right w:val="none" w:sz="0" w:space="0" w:color="auto"/>
      </w:divBdr>
    </w:div>
    <w:div w:id="653488368">
      <w:bodyDiv w:val="1"/>
      <w:marLeft w:val="0"/>
      <w:marRight w:val="0"/>
      <w:marTop w:val="0"/>
      <w:marBottom w:val="0"/>
      <w:divBdr>
        <w:top w:val="none" w:sz="0" w:space="0" w:color="auto"/>
        <w:left w:val="none" w:sz="0" w:space="0" w:color="auto"/>
        <w:bottom w:val="none" w:sz="0" w:space="0" w:color="auto"/>
        <w:right w:val="none" w:sz="0" w:space="0" w:color="auto"/>
      </w:divBdr>
    </w:div>
    <w:div w:id="675612400">
      <w:bodyDiv w:val="1"/>
      <w:marLeft w:val="0"/>
      <w:marRight w:val="0"/>
      <w:marTop w:val="0"/>
      <w:marBottom w:val="0"/>
      <w:divBdr>
        <w:top w:val="none" w:sz="0" w:space="0" w:color="auto"/>
        <w:left w:val="none" w:sz="0" w:space="0" w:color="auto"/>
        <w:bottom w:val="none" w:sz="0" w:space="0" w:color="auto"/>
        <w:right w:val="none" w:sz="0" w:space="0" w:color="auto"/>
      </w:divBdr>
    </w:div>
    <w:div w:id="692922571">
      <w:bodyDiv w:val="1"/>
      <w:marLeft w:val="0"/>
      <w:marRight w:val="0"/>
      <w:marTop w:val="0"/>
      <w:marBottom w:val="0"/>
      <w:divBdr>
        <w:top w:val="none" w:sz="0" w:space="0" w:color="auto"/>
        <w:left w:val="none" w:sz="0" w:space="0" w:color="auto"/>
        <w:bottom w:val="none" w:sz="0" w:space="0" w:color="auto"/>
        <w:right w:val="none" w:sz="0" w:space="0" w:color="auto"/>
      </w:divBdr>
    </w:div>
    <w:div w:id="712271559">
      <w:bodyDiv w:val="1"/>
      <w:marLeft w:val="0"/>
      <w:marRight w:val="0"/>
      <w:marTop w:val="0"/>
      <w:marBottom w:val="0"/>
      <w:divBdr>
        <w:top w:val="none" w:sz="0" w:space="0" w:color="auto"/>
        <w:left w:val="none" w:sz="0" w:space="0" w:color="auto"/>
        <w:bottom w:val="none" w:sz="0" w:space="0" w:color="auto"/>
        <w:right w:val="none" w:sz="0" w:space="0" w:color="auto"/>
      </w:divBdr>
    </w:div>
    <w:div w:id="729115808">
      <w:bodyDiv w:val="1"/>
      <w:marLeft w:val="0"/>
      <w:marRight w:val="0"/>
      <w:marTop w:val="0"/>
      <w:marBottom w:val="0"/>
      <w:divBdr>
        <w:top w:val="none" w:sz="0" w:space="0" w:color="auto"/>
        <w:left w:val="none" w:sz="0" w:space="0" w:color="auto"/>
        <w:bottom w:val="none" w:sz="0" w:space="0" w:color="auto"/>
        <w:right w:val="none" w:sz="0" w:space="0" w:color="auto"/>
      </w:divBdr>
    </w:div>
    <w:div w:id="749622129">
      <w:bodyDiv w:val="1"/>
      <w:marLeft w:val="0"/>
      <w:marRight w:val="0"/>
      <w:marTop w:val="0"/>
      <w:marBottom w:val="0"/>
      <w:divBdr>
        <w:top w:val="none" w:sz="0" w:space="0" w:color="auto"/>
        <w:left w:val="none" w:sz="0" w:space="0" w:color="auto"/>
        <w:bottom w:val="none" w:sz="0" w:space="0" w:color="auto"/>
        <w:right w:val="none" w:sz="0" w:space="0" w:color="auto"/>
      </w:divBdr>
    </w:div>
    <w:div w:id="801770020">
      <w:bodyDiv w:val="1"/>
      <w:marLeft w:val="0"/>
      <w:marRight w:val="0"/>
      <w:marTop w:val="0"/>
      <w:marBottom w:val="0"/>
      <w:divBdr>
        <w:top w:val="none" w:sz="0" w:space="0" w:color="auto"/>
        <w:left w:val="none" w:sz="0" w:space="0" w:color="auto"/>
        <w:bottom w:val="none" w:sz="0" w:space="0" w:color="auto"/>
        <w:right w:val="none" w:sz="0" w:space="0" w:color="auto"/>
      </w:divBdr>
    </w:div>
    <w:div w:id="825631586">
      <w:bodyDiv w:val="1"/>
      <w:marLeft w:val="0"/>
      <w:marRight w:val="0"/>
      <w:marTop w:val="0"/>
      <w:marBottom w:val="0"/>
      <w:divBdr>
        <w:top w:val="none" w:sz="0" w:space="0" w:color="auto"/>
        <w:left w:val="none" w:sz="0" w:space="0" w:color="auto"/>
        <w:bottom w:val="none" w:sz="0" w:space="0" w:color="auto"/>
        <w:right w:val="none" w:sz="0" w:space="0" w:color="auto"/>
      </w:divBdr>
    </w:div>
    <w:div w:id="832378130">
      <w:bodyDiv w:val="1"/>
      <w:marLeft w:val="0"/>
      <w:marRight w:val="0"/>
      <w:marTop w:val="0"/>
      <w:marBottom w:val="0"/>
      <w:divBdr>
        <w:top w:val="none" w:sz="0" w:space="0" w:color="auto"/>
        <w:left w:val="none" w:sz="0" w:space="0" w:color="auto"/>
        <w:bottom w:val="none" w:sz="0" w:space="0" w:color="auto"/>
        <w:right w:val="none" w:sz="0" w:space="0" w:color="auto"/>
      </w:divBdr>
    </w:div>
    <w:div w:id="892426584">
      <w:bodyDiv w:val="1"/>
      <w:marLeft w:val="0"/>
      <w:marRight w:val="0"/>
      <w:marTop w:val="0"/>
      <w:marBottom w:val="0"/>
      <w:divBdr>
        <w:top w:val="none" w:sz="0" w:space="0" w:color="auto"/>
        <w:left w:val="none" w:sz="0" w:space="0" w:color="auto"/>
        <w:bottom w:val="none" w:sz="0" w:space="0" w:color="auto"/>
        <w:right w:val="none" w:sz="0" w:space="0" w:color="auto"/>
      </w:divBdr>
    </w:div>
    <w:div w:id="916862549">
      <w:bodyDiv w:val="1"/>
      <w:marLeft w:val="0"/>
      <w:marRight w:val="0"/>
      <w:marTop w:val="0"/>
      <w:marBottom w:val="0"/>
      <w:divBdr>
        <w:top w:val="none" w:sz="0" w:space="0" w:color="auto"/>
        <w:left w:val="none" w:sz="0" w:space="0" w:color="auto"/>
        <w:bottom w:val="none" w:sz="0" w:space="0" w:color="auto"/>
        <w:right w:val="none" w:sz="0" w:space="0" w:color="auto"/>
      </w:divBdr>
    </w:div>
    <w:div w:id="922495633">
      <w:bodyDiv w:val="1"/>
      <w:marLeft w:val="0"/>
      <w:marRight w:val="0"/>
      <w:marTop w:val="0"/>
      <w:marBottom w:val="0"/>
      <w:divBdr>
        <w:top w:val="none" w:sz="0" w:space="0" w:color="auto"/>
        <w:left w:val="none" w:sz="0" w:space="0" w:color="auto"/>
        <w:bottom w:val="none" w:sz="0" w:space="0" w:color="auto"/>
        <w:right w:val="none" w:sz="0" w:space="0" w:color="auto"/>
      </w:divBdr>
    </w:div>
    <w:div w:id="925770431">
      <w:bodyDiv w:val="1"/>
      <w:marLeft w:val="0"/>
      <w:marRight w:val="0"/>
      <w:marTop w:val="0"/>
      <w:marBottom w:val="0"/>
      <w:divBdr>
        <w:top w:val="none" w:sz="0" w:space="0" w:color="auto"/>
        <w:left w:val="none" w:sz="0" w:space="0" w:color="auto"/>
        <w:bottom w:val="none" w:sz="0" w:space="0" w:color="auto"/>
        <w:right w:val="none" w:sz="0" w:space="0" w:color="auto"/>
      </w:divBdr>
    </w:div>
    <w:div w:id="966618377">
      <w:bodyDiv w:val="1"/>
      <w:marLeft w:val="0"/>
      <w:marRight w:val="0"/>
      <w:marTop w:val="0"/>
      <w:marBottom w:val="0"/>
      <w:divBdr>
        <w:top w:val="none" w:sz="0" w:space="0" w:color="auto"/>
        <w:left w:val="none" w:sz="0" w:space="0" w:color="auto"/>
        <w:bottom w:val="none" w:sz="0" w:space="0" w:color="auto"/>
        <w:right w:val="none" w:sz="0" w:space="0" w:color="auto"/>
      </w:divBdr>
    </w:div>
    <w:div w:id="1014301774">
      <w:bodyDiv w:val="1"/>
      <w:marLeft w:val="0"/>
      <w:marRight w:val="0"/>
      <w:marTop w:val="0"/>
      <w:marBottom w:val="0"/>
      <w:divBdr>
        <w:top w:val="none" w:sz="0" w:space="0" w:color="auto"/>
        <w:left w:val="none" w:sz="0" w:space="0" w:color="auto"/>
        <w:bottom w:val="none" w:sz="0" w:space="0" w:color="auto"/>
        <w:right w:val="none" w:sz="0" w:space="0" w:color="auto"/>
      </w:divBdr>
    </w:div>
    <w:div w:id="1016731260">
      <w:bodyDiv w:val="1"/>
      <w:marLeft w:val="0"/>
      <w:marRight w:val="0"/>
      <w:marTop w:val="0"/>
      <w:marBottom w:val="0"/>
      <w:divBdr>
        <w:top w:val="none" w:sz="0" w:space="0" w:color="auto"/>
        <w:left w:val="none" w:sz="0" w:space="0" w:color="auto"/>
        <w:bottom w:val="none" w:sz="0" w:space="0" w:color="auto"/>
        <w:right w:val="none" w:sz="0" w:space="0" w:color="auto"/>
      </w:divBdr>
    </w:div>
    <w:div w:id="1044061325">
      <w:bodyDiv w:val="1"/>
      <w:marLeft w:val="0"/>
      <w:marRight w:val="0"/>
      <w:marTop w:val="0"/>
      <w:marBottom w:val="0"/>
      <w:divBdr>
        <w:top w:val="none" w:sz="0" w:space="0" w:color="auto"/>
        <w:left w:val="none" w:sz="0" w:space="0" w:color="auto"/>
        <w:bottom w:val="none" w:sz="0" w:space="0" w:color="auto"/>
        <w:right w:val="none" w:sz="0" w:space="0" w:color="auto"/>
      </w:divBdr>
    </w:div>
    <w:div w:id="1083454045">
      <w:bodyDiv w:val="1"/>
      <w:marLeft w:val="0"/>
      <w:marRight w:val="0"/>
      <w:marTop w:val="0"/>
      <w:marBottom w:val="0"/>
      <w:divBdr>
        <w:top w:val="none" w:sz="0" w:space="0" w:color="auto"/>
        <w:left w:val="none" w:sz="0" w:space="0" w:color="auto"/>
        <w:bottom w:val="none" w:sz="0" w:space="0" w:color="auto"/>
        <w:right w:val="none" w:sz="0" w:space="0" w:color="auto"/>
      </w:divBdr>
    </w:div>
    <w:div w:id="1163862184">
      <w:bodyDiv w:val="1"/>
      <w:marLeft w:val="0"/>
      <w:marRight w:val="0"/>
      <w:marTop w:val="0"/>
      <w:marBottom w:val="0"/>
      <w:divBdr>
        <w:top w:val="none" w:sz="0" w:space="0" w:color="auto"/>
        <w:left w:val="none" w:sz="0" w:space="0" w:color="auto"/>
        <w:bottom w:val="none" w:sz="0" w:space="0" w:color="auto"/>
        <w:right w:val="none" w:sz="0" w:space="0" w:color="auto"/>
      </w:divBdr>
    </w:div>
    <w:div w:id="1201674415">
      <w:bodyDiv w:val="1"/>
      <w:marLeft w:val="0"/>
      <w:marRight w:val="0"/>
      <w:marTop w:val="0"/>
      <w:marBottom w:val="0"/>
      <w:divBdr>
        <w:top w:val="none" w:sz="0" w:space="0" w:color="auto"/>
        <w:left w:val="none" w:sz="0" w:space="0" w:color="auto"/>
        <w:bottom w:val="none" w:sz="0" w:space="0" w:color="auto"/>
        <w:right w:val="none" w:sz="0" w:space="0" w:color="auto"/>
      </w:divBdr>
    </w:div>
    <w:div w:id="1263295817">
      <w:bodyDiv w:val="1"/>
      <w:marLeft w:val="0"/>
      <w:marRight w:val="0"/>
      <w:marTop w:val="0"/>
      <w:marBottom w:val="0"/>
      <w:divBdr>
        <w:top w:val="none" w:sz="0" w:space="0" w:color="auto"/>
        <w:left w:val="none" w:sz="0" w:space="0" w:color="auto"/>
        <w:bottom w:val="none" w:sz="0" w:space="0" w:color="auto"/>
        <w:right w:val="none" w:sz="0" w:space="0" w:color="auto"/>
      </w:divBdr>
    </w:div>
    <w:div w:id="1382174541">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
    <w:div w:id="1431051222">
      <w:bodyDiv w:val="1"/>
      <w:marLeft w:val="0"/>
      <w:marRight w:val="0"/>
      <w:marTop w:val="0"/>
      <w:marBottom w:val="0"/>
      <w:divBdr>
        <w:top w:val="none" w:sz="0" w:space="0" w:color="auto"/>
        <w:left w:val="none" w:sz="0" w:space="0" w:color="auto"/>
        <w:bottom w:val="none" w:sz="0" w:space="0" w:color="auto"/>
        <w:right w:val="none" w:sz="0" w:space="0" w:color="auto"/>
      </w:divBdr>
    </w:div>
    <w:div w:id="1433672587">
      <w:bodyDiv w:val="1"/>
      <w:marLeft w:val="0"/>
      <w:marRight w:val="0"/>
      <w:marTop w:val="0"/>
      <w:marBottom w:val="0"/>
      <w:divBdr>
        <w:top w:val="none" w:sz="0" w:space="0" w:color="auto"/>
        <w:left w:val="none" w:sz="0" w:space="0" w:color="auto"/>
        <w:bottom w:val="none" w:sz="0" w:space="0" w:color="auto"/>
        <w:right w:val="none" w:sz="0" w:space="0" w:color="auto"/>
      </w:divBdr>
    </w:div>
    <w:div w:id="1441685857">
      <w:bodyDiv w:val="1"/>
      <w:marLeft w:val="0"/>
      <w:marRight w:val="0"/>
      <w:marTop w:val="0"/>
      <w:marBottom w:val="0"/>
      <w:divBdr>
        <w:top w:val="none" w:sz="0" w:space="0" w:color="auto"/>
        <w:left w:val="none" w:sz="0" w:space="0" w:color="auto"/>
        <w:bottom w:val="none" w:sz="0" w:space="0" w:color="auto"/>
        <w:right w:val="none" w:sz="0" w:space="0" w:color="auto"/>
      </w:divBdr>
    </w:div>
    <w:div w:id="1456869363">
      <w:bodyDiv w:val="1"/>
      <w:marLeft w:val="0"/>
      <w:marRight w:val="0"/>
      <w:marTop w:val="0"/>
      <w:marBottom w:val="0"/>
      <w:divBdr>
        <w:top w:val="none" w:sz="0" w:space="0" w:color="auto"/>
        <w:left w:val="none" w:sz="0" w:space="0" w:color="auto"/>
        <w:bottom w:val="none" w:sz="0" w:space="0" w:color="auto"/>
        <w:right w:val="none" w:sz="0" w:space="0" w:color="auto"/>
      </w:divBdr>
    </w:div>
    <w:div w:id="1489904574">
      <w:bodyDiv w:val="1"/>
      <w:marLeft w:val="0"/>
      <w:marRight w:val="0"/>
      <w:marTop w:val="0"/>
      <w:marBottom w:val="0"/>
      <w:divBdr>
        <w:top w:val="none" w:sz="0" w:space="0" w:color="auto"/>
        <w:left w:val="none" w:sz="0" w:space="0" w:color="auto"/>
        <w:bottom w:val="none" w:sz="0" w:space="0" w:color="auto"/>
        <w:right w:val="none" w:sz="0" w:space="0" w:color="auto"/>
      </w:divBdr>
    </w:div>
    <w:div w:id="1509834899">
      <w:bodyDiv w:val="1"/>
      <w:marLeft w:val="0"/>
      <w:marRight w:val="0"/>
      <w:marTop w:val="0"/>
      <w:marBottom w:val="0"/>
      <w:divBdr>
        <w:top w:val="none" w:sz="0" w:space="0" w:color="auto"/>
        <w:left w:val="none" w:sz="0" w:space="0" w:color="auto"/>
        <w:bottom w:val="none" w:sz="0" w:space="0" w:color="auto"/>
        <w:right w:val="none" w:sz="0" w:space="0" w:color="auto"/>
      </w:divBdr>
    </w:div>
    <w:div w:id="1513297676">
      <w:bodyDiv w:val="1"/>
      <w:marLeft w:val="0"/>
      <w:marRight w:val="0"/>
      <w:marTop w:val="0"/>
      <w:marBottom w:val="0"/>
      <w:divBdr>
        <w:top w:val="none" w:sz="0" w:space="0" w:color="auto"/>
        <w:left w:val="none" w:sz="0" w:space="0" w:color="auto"/>
        <w:bottom w:val="none" w:sz="0" w:space="0" w:color="auto"/>
        <w:right w:val="none" w:sz="0" w:space="0" w:color="auto"/>
      </w:divBdr>
    </w:div>
    <w:div w:id="1581787349">
      <w:bodyDiv w:val="1"/>
      <w:marLeft w:val="0"/>
      <w:marRight w:val="0"/>
      <w:marTop w:val="0"/>
      <w:marBottom w:val="0"/>
      <w:divBdr>
        <w:top w:val="none" w:sz="0" w:space="0" w:color="auto"/>
        <w:left w:val="none" w:sz="0" w:space="0" w:color="auto"/>
        <w:bottom w:val="none" w:sz="0" w:space="0" w:color="auto"/>
        <w:right w:val="none" w:sz="0" w:space="0" w:color="auto"/>
      </w:divBdr>
    </w:div>
    <w:div w:id="1614744062">
      <w:bodyDiv w:val="1"/>
      <w:marLeft w:val="0"/>
      <w:marRight w:val="0"/>
      <w:marTop w:val="0"/>
      <w:marBottom w:val="0"/>
      <w:divBdr>
        <w:top w:val="none" w:sz="0" w:space="0" w:color="auto"/>
        <w:left w:val="none" w:sz="0" w:space="0" w:color="auto"/>
        <w:bottom w:val="none" w:sz="0" w:space="0" w:color="auto"/>
        <w:right w:val="none" w:sz="0" w:space="0" w:color="auto"/>
      </w:divBdr>
    </w:div>
    <w:div w:id="1629121445">
      <w:bodyDiv w:val="1"/>
      <w:marLeft w:val="0"/>
      <w:marRight w:val="0"/>
      <w:marTop w:val="0"/>
      <w:marBottom w:val="0"/>
      <w:divBdr>
        <w:top w:val="none" w:sz="0" w:space="0" w:color="auto"/>
        <w:left w:val="none" w:sz="0" w:space="0" w:color="auto"/>
        <w:bottom w:val="none" w:sz="0" w:space="0" w:color="auto"/>
        <w:right w:val="none" w:sz="0" w:space="0" w:color="auto"/>
      </w:divBdr>
    </w:div>
    <w:div w:id="1658604666">
      <w:bodyDiv w:val="1"/>
      <w:marLeft w:val="0"/>
      <w:marRight w:val="0"/>
      <w:marTop w:val="0"/>
      <w:marBottom w:val="0"/>
      <w:divBdr>
        <w:top w:val="none" w:sz="0" w:space="0" w:color="auto"/>
        <w:left w:val="none" w:sz="0" w:space="0" w:color="auto"/>
        <w:bottom w:val="none" w:sz="0" w:space="0" w:color="auto"/>
        <w:right w:val="none" w:sz="0" w:space="0" w:color="auto"/>
      </w:divBdr>
    </w:div>
    <w:div w:id="1660310632">
      <w:bodyDiv w:val="1"/>
      <w:marLeft w:val="0"/>
      <w:marRight w:val="0"/>
      <w:marTop w:val="0"/>
      <w:marBottom w:val="0"/>
      <w:divBdr>
        <w:top w:val="none" w:sz="0" w:space="0" w:color="auto"/>
        <w:left w:val="none" w:sz="0" w:space="0" w:color="auto"/>
        <w:bottom w:val="none" w:sz="0" w:space="0" w:color="auto"/>
        <w:right w:val="none" w:sz="0" w:space="0" w:color="auto"/>
      </w:divBdr>
    </w:div>
    <w:div w:id="1661612552">
      <w:bodyDiv w:val="1"/>
      <w:marLeft w:val="0"/>
      <w:marRight w:val="0"/>
      <w:marTop w:val="0"/>
      <w:marBottom w:val="0"/>
      <w:divBdr>
        <w:top w:val="none" w:sz="0" w:space="0" w:color="auto"/>
        <w:left w:val="none" w:sz="0" w:space="0" w:color="auto"/>
        <w:bottom w:val="none" w:sz="0" w:space="0" w:color="auto"/>
        <w:right w:val="none" w:sz="0" w:space="0" w:color="auto"/>
      </w:divBdr>
    </w:div>
    <w:div w:id="1716193366">
      <w:bodyDiv w:val="1"/>
      <w:marLeft w:val="0"/>
      <w:marRight w:val="0"/>
      <w:marTop w:val="0"/>
      <w:marBottom w:val="0"/>
      <w:divBdr>
        <w:top w:val="none" w:sz="0" w:space="0" w:color="auto"/>
        <w:left w:val="none" w:sz="0" w:space="0" w:color="auto"/>
        <w:bottom w:val="none" w:sz="0" w:space="0" w:color="auto"/>
        <w:right w:val="none" w:sz="0" w:space="0" w:color="auto"/>
      </w:divBdr>
    </w:div>
    <w:div w:id="1733382804">
      <w:bodyDiv w:val="1"/>
      <w:marLeft w:val="0"/>
      <w:marRight w:val="0"/>
      <w:marTop w:val="0"/>
      <w:marBottom w:val="0"/>
      <w:divBdr>
        <w:top w:val="none" w:sz="0" w:space="0" w:color="auto"/>
        <w:left w:val="none" w:sz="0" w:space="0" w:color="auto"/>
        <w:bottom w:val="none" w:sz="0" w:space="0" w:color="auto"/>
        <w:right w:val="none" w:sz="0" w:space="0" w:color="auto"/>
      </w:divBdr>
    </w:div>
    <w:div w:id="1749766072">
      <w:bodyDiv w:val="1"/>
      <w:marLeft w:val="0"/>
      <w:marRight w:val="0"/>
      <w:marTop w:val="0"/>
      <w:marBottom w:val="0"/>
      <w:divBdr>
        <w:top w:val="none" w:sz="0" w:space="0" w:color="auto"/>
        <w:left w:val="none" w:sz="0" w:space="0" w:color="auto"/>
        <w:bottom w:val="none" w:sz="0" w:space="0" w:color="auto"/>
        <w:right w:val="none" w:sz="0" w:space="0" w:color="auto"/>
      </w:divBdr>
    </w:div>
    <w:div w:id="1752461350">
      <w:bodyDiv w:val="1"/>
      <w:marLeft w:val="0"/>
      <w:marRight w:val="0"/>
      <w:marTop w:val="0"/>
      <w:marBottom w:val="0"/>
      <w:divBdr>
        <w:top w:val="none" w:sz="0" w:space="0" w:color="auto"/>
        <w:left w:val="none" w:sz="0" w:space="0" w:color="auto"/>
        <w:bottom w:val="none" w:sz="0" w:space="0" w:color="auto"/>
        <w:right w:val="none" w:sz="0" w:space="0" w:color="auto"/>
      </w:divBdr>
    </w:div>
    <w:div w:id="1845046707">
      <w:bodyDiv w:val="1"/>
      <w:marLeft w:val="0"/>
      <w:marRight w:val="0"/>
      <w:marTop w:val="0"/>
      <w:marBottom w:val="0"/>
      <w:divBdr>
        <w:top w:val="none" w:sz="0" w:space="0" w:color="auto"/>
        <w:left w:val="none" w:sz="0" w:space="0" w:color="auto"/>
        <w:bottom w:val="none" w:sz="0" w:space="0" w:color="auto"/>
        <w:right w:val="none" w:sz="0" w:space="0" w:color="auto"/>
      </w:divBdr>
    </w:div>
    <w:div w:id="1887638297">
      <w:bodyDiv w:val="1"/>
      <w:marLeft w:val="0"/>
      <w:marRight w:val="0"/>
      <w:marTop w:val="0"/>
      <w:marBottom w:val="0"/>
      <w:divBdr>
        <w:top w:val="none" w:sz="0" w:space="0" w:color="auto"/>
        <w:left w:val="none" w:sz="0" w:space="0" w:color="auto"/>
        <w:bottom w:val="none" w:sz="0" w:space="0" w:color="auto"/>
        <w:right w:val="none" w:sz="0" w:space="0" w:color="auto"/>
      </w:divBdr>
    </w:div>
    <w:div w:id="1889102605">
      <w:bodyDiv w:val="1"/>
      <w:marLeft w:val="0"/>
      <w:marRight w:val="0"/>
      <w:marTop w:val="0"/>
      <w:marBottom w:val="0"/>
      <w:divBdr>
        <w:top w:val="none" w:sz="0" w:space="0" w:color="auto"/>
        <w:left w:val="none" w:sz="0" w:space="0" w:color="auto"/>
        <w:bottom w:val="none" w:sz="0" w:space="0" w:color="auto"/>
        <w:right w:val="none" w:sz="0" w:space="0" w:color="auto"/>
      </w:divBdr>
    </w:div>
    <w:div w:id="1897203674">
      <w:bodyDiv w:val="1"/>
      <w:marLeft w:val="0"/>
      <w:marRight w:val="0"/>
      <w:marTop w:val="0"/>
      <w:marBottom w:val="0"/>
      <w:divBdr>
        <w:top w:val="none" w:sz="0" w:space="0" w:color="auto"/>
        <w:left w:val="none" w:sz="0" w:space="0" w:color="auto"/>
        <w:bottom w:val="none" w:sz="0" w:space="0" w:color="auto"/>
        <w:right w:val="none" w:sz="0" w:space="0" w:color="auto"/>
      </w:divBdr>
    </w:div>
    <w:div w:id="1906138543">
      <w:bodyDiv w:val="1"/>
      <w:marLeft w:val="0"/>
      <w:marRight w:val="0"/>
      <w:marTop w:val="0"/>
      <w:marBottom w:val="0"/>
      <w:divBdr>
        <w:top w:val="none" w:sz="0" w:space="0" w:color="auto"/>
        <w:left w:val="none" w:sz="0" w:space="0" w:color="auto"/>
        <w:bottom w:val="none" w:sz="0" w:space="0" w:color="auto"/>
        <w:right w:val="none" w:sz="0" w:space="0" w:color="auto"/>
      </w:divBdr>
    </w:div>
    <w:div w:id="1910919956">
      <w:bodyDiv w:val="1"/>
      <w:marLeft w:val="0"/>
      <w:marRight w:val="0"/>
      <w:marTop w:val="0"/>
      <w:marBottom w:val="0"/>
      <w:divBdr>
        <w:top w:val="none" w:sz="0" w:space="0" w:color="auto"/>
        <w:left w:val="none" w:sz="0" w:space="0" w:color="auto"/>
        <w:bottom w:val="none" w:sz="0" w:space="0" w:color="auto"/>
        <w:right w:val="none" w:sz="0" w:space="0" w:color="auto"/>
      </w:divBdr>
    </w:div>
    <w:div w:id="1911652209">
      <w:bodyDiv w:val="1"/>
      <w:marLeft w:val="0"/>
      <w:marRight w:val="0"/>
      <w:marTop w:val="0"/>
      <w:marBottom w:val="0"/>
      <w:divBdr>
        <w:top w:val="none" w:sz="0" w:space="0" w:color="auto"/>
        <w:left w:val="none" w:sz="0" w:space="0" w:color="auto"/>
        <w:bottom w:val="none" w:sz="0" w:space="0" w:color="auto"/>
        <w:right w:val="none" w:sz="0" w:space="0" w:color="auto"/>
      </w:divBdr>
    </w:div>
    <w:div w:id="1912883981">
      <w:bodyDiv w:val="1"/>
      <w:marLeft w:val="0"/>
      <w:marRight w:val="0"/>
      <w:marTop w:val="0"/>
      <w:marBottom w:val="0"/>
      <w:divBdr>
        <w:top w:val="none" w:sz="0" w:space="0" w:color="auto"/>
        <w:left w:val="none" w:sz="0" w:space="0" w:color="auto"/>
        <w:bottom w:val="none" w:sz="0" w:space="0" w:color="auto"/>
        <w:right w:val="none" w:sz="0" w:space="0" w:color="auto"/>
      </w:divBdr>
    </w:div>
    <w:div w:id="1915779507">
      <w:bodyDiv w:val="1"/>
      <w:marLeft w:val="0"/>
      <w:marRight w:val="0"/>
      <w:marTop w:val="0"/>
      <w:marBottom w:val="0"/>
      <w:divBdr>
        <w:top w:val="none" w:sz="0" w:space="0" w:color="auto"/>
        <w:left w:val="none" w:sz="0" w:space="0" w:color="auto"/>
        <w:bottom w:val="none" w:sz="0" w:space="0" w:color="auto"/>
        <w:right w:val="none" w:sz="0" w:space="0" w:color="auto"/>
      </w:divBdr>
    </w:div>
    <w:div w:id="1951626463">
      <w:bodyDiv w:val="1"/>
      <w:marLeft w:val="0"/>
      <w:marRight w:val="0"/>
      <w:marTop w:val="0"/>
      <w:marBottom w:val="0"/>
      <w:divBdr>
        <w:top w:val="none" w:sz="0" w:space="0" w:color="auto"/>
        <w:left w:val="none" w:sz="0" w:space="0" w:color="auto"/>
        <w:bottom w:val="none" w:sz="0" w:space="0" w:color="auto"/>
        <w:right w:val="none" w:sz="0" w:space="0" w:color="auto"/>
      </w:divBdr>
    </w:div>
    <w:div w:id="1988169909">
      <w:bodyDiv w:val="1"/>
      <w:marLeft w:val="0"/>
      <w:marRight w:val="0"/>
      <w:marTop w:val="0"/>
      <w:marBottom w:val="0"/>
      <w:divBdr>
        <w:top w:val="none" w:sz="0" w:space="0" w:color="auto"/>
        <w:left w:val="none" w:sz="0" w:space="0" w:color="auto"/>
        <w:bottom w:val="none" w:sz="0" w:space="0" w:color="auto"/>
        <w:right w:val="none" w:sz="0" w:space="0" w:color="auto"/>
      </w:divBdr>
    </w:div>
    <w:div w:id="2019387886">
      <w:bodyDiv w:val="1"/>
      <w:marLeft w:val="0"/>
      <w:marRight w:val="0"/>
      <w:marTop w:val="0"/>
      <w:marBottom w:val="0"/>
      <w:divBdr>
        <w:top w:val="none" w:sz="0" w:space="0" w:color="auto"/>
        <w:left w:val="none" w:sz="0" w:space="0" w:color="auto"/>
        <w:bottom w:val="none" w:sz="0" w:space="0" w:color="auto"/>
        <w:right w:val="none" w:sz="0" w:space="0" w:color="auto"/>
      </w:divBdr>
    </w:div>
    <w:div w:id="2085488511">
      <w:bodyDiv w:val="1"/>
      <w:marLeft w:val="0"/>
      <w:marRight w:val="0"/>
      <w:marTop w:val="0"/>
      <w:marBottom w:val="0"/>
      <w:divBdr>
        <w:top w:val="none" w:sz="0" w:space="0" w:color="auto"/>
        <w:left w:val="none" w:sz="0" w:space="0" w:color="auto"/>
        <w:bottom w:val="none" w:sz="0" w:space="0" w:color="auto"/>
        <w:right w:val="none" w:sz="0" w:space="0" w:color="auto"/>
      </w:divBdr>
    </w:div>
    <w:div w:id="2111580857">
      <w:bodyDiv w:val="1"/>
      <w:marLeft w:val="0"/>
      <w:marRight w:val="0"/>
      <w:marTop w:val="0"/>
      <w:marBottom w:val="0"/>
      <w:divBdr>
        <w:top w:val="none" w:sz="0" w:space="0" w:color="auto"/>
        <w:left w:val="none" w:sz="0" w:space="0" w:color="auto"/>
        <w:bottom w:val="none" w:sz="0" w:space="0" w:color="auto"/>
        <w:right w:val="none" w:sz="0" w:space="0" w:color="auto"/>
      </w:divBdr>
    </w:div>
    <w:div w:id="2130738187">
      <w:bodyDiv w:val="1"/>
      <w:marLeft w:val="0"/>
      <w:marRight w:val="0"/>
      <w:marTop w:val="0"/>
      <w:marBottom w:val="0"/>
      <w:divBdr>
        <w:top w:val="none" w:sz="0" w:space="0" w:color="auto"/>
        <w:left w:val="none" w:sz="0" w:space="0" w:color="auto"/>
        <w:bottom w:val="none" w:sz="0" w:space="0" w:color="auto"/>
        <w:right w:val="none" w:sz="0" w:space="0" w:color="auto"/>
      </w:divBdr>
    </w:div>
    <w:div w:id="2131820668">
      <w:bodyDiv w:val="1"/>
      <w:marLeft w:val="0"/>
      <w:marRight w:val="0"/>
      <w:marTop w:val="0"/>
      <w:marBottom w:val="0"/>
      <w:divBdr>
        <w:top w:val="none" w:sz="0" w:space="0" w:color="auto"/>
        <w:left w:val="none" w:sz="0" w:space="0" w:color="auto"/>
        <w:bottom w:val="none" w:sz="0" w:space="0" w:color="auto"/>
        <w:right w:val="none" w:sz="0" w:space="0" w:color="auto"/>
      </w:divBdr>
    </w:div>
    <w:div w:id="21448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8837-761X" TargetMode="External"/><Relationship Id="rId13" Type="http://schemas.openxmlformats.org/officeDocument/2006/relationships/hyperlink" Target="mailto:hazha.hidayat@su.edu.krd"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0sheeman.mohammed@su.edu.krd"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ech%20Line\Downloads\0009-0009-8166-3781"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orcid.org/0000-0003-4953-9675"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kazhal.sulaiman@su.edu.K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540072-8024-4740-A6F6-812160834A51}">
  <we:reference id="wa200000368" version="1.0.0.0" store="en-US" storeType="OMEX"/>
  <we:alternateReferences>
    <we:reference id="wa200000368" version="1.0.0.0" store="wa200000368" storeType="OMEX"/>
  </we:alternateReferences>
  <we:properties>
    <we:property name="documentId" value="&quot;b3f5c5b670f75fd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902B867-13C5-4D28-9F2F-0EA8C662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7904</Words>
  <Characters>45055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 Line</dc:creator>
  <cp:keywords/>
  <dc:description/>
  <cp:lastModifiedBy>Tech Line</cp:lastModifiedBy>
  <cp:revision>12</cp:revision>
  <dcterms:created xsi:type="dcterms:W3CDTF">2026-05-08T21:08:00Z</dcterms:created>
  <dcterms:modified xsi:type="dcterms:W3CDTF">2026-05-10T10:46:00Z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be986b61-ae15-4250-a774-caba1a151e1c</vt:lpwstr>
  </property>
</Properties>
</file>