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BD2CB">
      <w:pPr>
        <w:wordWrap w:val="0"/>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Research on Carbon Emissions and Low Carbon Transformation Path in Huainan City Based on LEAP Model</w:t>
      </w:r>
    </w:p>
    <w:p w14:paraId="5AA30FEE">
      <w:pPr>
        <w:wordWrap w:val="0"/>
        <w:spacing w:line="360" w:lineRule="auto"/>
        <w:jc w:val="center"/>
        <w:rPr>
          <w:rFonts w:hint="default" w:ascii="Times New Roman" w:hAnsi="Times New Roman" w:cs="Times New Roman"/>
          <w:b/>
          <w:bCs/>
          <w:sz w:val="32"/>
          <w:szCs w:val="32"/>
        </w:rPr>
      </w:pPr>
    </w:p>
    <w:p w14:paraId="1EC27750">
      <w:pPr>
        <w:wordWrap w:val="0"/>
        <w:spacing w:line="360" w:lineRule="auto"/>
        <w:jc w:val="center"/>
        <w:rPr>
          <w:rFonts w:hint="default" w:ascii="Times New Roman" w:hAnsi="Times New Roman" w:cs="Times New Roman"/>
          <w:b/>
          <w:bCs/>
          <w:sz w:val="21"/>
          <w:szCs w:val="21"/>
          <w:vertAlign w:val="superscript"/>
        </w:rPr>
      </w:pPr>
      <w:r>
        <w:rPr>
          <w:rFonts w:hint="default" w:ascii="Times New Roman" w:hAnsi="Times New Roman" w:cs="Times New Roman"/>
          <w:b/>
          <w:bCs/>
          <w:sz w:val="21"/>
          <w:szCs w:val="21"/>
        </w:rPr>
        <w:t>XIE Fa-zhi</w:t>
      </w:r>
      <w:r>
        <w:rPr>
          <w:rFonts w:hint="default" w:ascii="Times New Roman" w:hAnsi="Times New Roman" w:cs="Times New Roman"/>
          <w:b/>
          <w:bCs/>
          <w:sz w:val="21"/>
          <w:szCs w:val="21"/>
          <w:vertAlign w:val="superscript"/>
        </w:rPr>
        <w:t>1</w:t>
      </w:r>
      <w:r>
        <w:rPr>
          <w:rFonts w:hint="default" w:ascii="Times New Roman" w:hAnsi="Times New Roman" w:cs="Times New Roman"/>
          <w:b/>
          <w:bCs/>
          <w:sz w:val="21"/>
          <w:szCs w:val="21"/>
        </w:rPr>
        <w:t>，LI Hai-bo</w:t>
      </w:r>
      <w:r>
        <w:rPr>
          <w:rFonts w:hint="default" w:ascii="Times New Roman" w:hAnsi="Times New Roman" w:cs="Times New Roman"/>
          <w:b/>
          <w:bCs/>
          <w:sz w:val="21"/>
          <w:szCs w:val="21"/>
          <w:vertAlign w:val="superscript"/>
        </w:rPr>
        <w:t>1</w:t>
      </w:r>
      <w:r>
        <w:rPr>
          <w:rFonts w:hint="default" w:ascii="Times New Roman" w:hAnsi="Times New Roman" w:cs="Times New Roman"/>
          <w:b/>
          <w:bCs/>
          <w:sz w:val="21"/>
          <w:szCs w:val="21"/>
        </w:rPr>
        <w:t>，WU Lei</w:t>
      </w:r>
      <w:r>
        <w:rPr>
          <w:rFonts w:hint="default" w:ascii="Times New Roman" w:hAnsi="Times New Roman" w:cs="Times New Roman"/>
          <w:b/>
          <w:bCs/>
          <w:sz w:val="21"/>
          <w:szCs w:val="21"/>
          <w:vertAlign w:val="superscript"/>
        </w:rPr>
        <w:t>1,2*</w:t>
      </w:r>
      <w:r>
        <w:rPr>
          <w:rFonts w:hint="default" w:ascii="Times New Roman" w:hAnsi="Times New Roman" w:cs="Times New Roman"/>
          <w:b/>
          <w:bCs/>
          <w:sz w:val="21"/>
          <w:szCs w:val="21"/>
        </w:rPr>
        <w:t>，QIAN jing</w:t>
      </w:r>
      <w:r>
        <w:rPr>
          <w:rFonts w:hint="default" w:ascii="Times New Roman" w:hAnsi="Times New Roman" w:cs="Times New Roman"/>
          <w:b/>
          <w:bCs/>
          <w:sz w:val="21"/>
          <w:szCs w:val="21"/>
          <w:vertAlign w:val="superscript"/>
        </w:rPr>
        <w:t>2</w:t>
      </w:r>
    </w:p>
    <w:p w14:paraId="5DCB34B2">
      <w:pPr>
        <w:numPr>
          <w:ilvl w:val="0"/>
          <w:numId w:val="0"/>
        </w:numPr>
        <w:wordWrap w:val="0"/>
        <w:spacing w:line="360" w:lineRule="auto"/>
        <w:jc w:val="both"/>
        <w:rPr>
          <w:rFonts w:hint="default" w:ascii="Times New Roman" w:hAnsi="Times New Roman" w:eastAsia="Times New Roman" w:cs="Times New Roman"/>
          <w:b w:val="0"/>
          <w:bCs w:val="0"/>
          <w:sz w:val="18"/>
          <w:szCs w:val="18"/>
        </w:rPr>
      </w:pPr>
      <w:r>
        <w:rPr>
          <w:rFonts w:hint="eastAsia" w:cs="Times New Roman"/>
          <w:b w:val="0"/>
          <w:bCs w:val="0"/>
          <w:sz w:val="18"/>
          <w:szCs w:val="18"/>
          <w:vertAlign w:val="superscript"/>
          <w:lang w:val="en-US" w:eastAsia="zh-CN"/>
        </w:rPr>
        <w:t xml:space="preserve">1 </w:t>
      </w:r>
      <w:r>
        <w:rPr>
          <w:rFonts w:hint="default" w:ascii="Times New Roman" w:hAnsi="Times New Roman" w:cs="Times New Roman"/>
          <w:b w:val="0"/>
          <w:bCs w:val="0"/>
          <w:sz w:val="18"/>
          <w:szCs w:val="18"/>
        </w:rPr>
        <w:t>School of Environmental and Energy Engineering, Anhui Jianzhu University</w:t>
      </w:r>
      <w:r>
        <w:rPr>
          <w:rFonts w:hint="default" w:ascii="Times New Roman" w:hAnsi="Times New Roman" w:cs="Times New Roman"/>
          <w:b w:val="0"/>
          <w:bCs w:val="0"/>
          <w:spacing w:val="-1"/>
          <w:sz w:val="18"/>
          <w:szCs w:val="18"/>
        </w:rPr>
        <w:t>，</w:t>
      </w:r>
      <w:r>
        <w:rPr>
          <w:rFonts w:hint="default" w:ascii="Times New Roman" w:hAnsi="Times New Roman" w:eastAsia="Times New Roman" w:cs="Times New Roman"/>
          <w:b w:val="0"/>
          <w:bCs w:val="0"/>
          <w:spacing w:val="-1"/>
          <w:sz w:val="18"/>
          <w:szCs w:val="18"/>
        </w:rPr>
        <w:t>Hefei</w:t>
      </w:r>
      <w:r>
        <w:rPr>
          <w:rFonts w:hint="default" w:ascii="Times New Roman" w:hAnsi="Times New Roman" w:eastAsia="Times New Roman" w:cs="Times New Roman"/>
          <w:b w:val="0"/>
          <w:bCs w:val="0"/>
          <w:spacing w:val="15"/>
          <w:w w:val="102"/>
          <w:sz w:val="18"/>
          <w:szCs w:val="18"/>
        </w:rPr>
        <w:t xml:space="preserve"> </w:t>
      </w:r>
      <w:r>
        <w:rPr>
          <w:rFonts w:hint="default" w:ascii="Times New Roman" w:hAnsi="Times New Roman" w:eastAsia="Times New Roman" w:cs="Times New Roman"/>
          <w:b w:val="0"/>
          <w:bCs w:val="0"/>
          <w:spacing w:val="-1"/>
          <w:sz w:val="18"/>
          <w:szCs w:val="18"/>
        </w:rPr>
        <w:t>230</w:t>
      </w:r>
      <w:r>
        <w:rPr>
          <w:rFonts w:hint="default" w:ascii="Times New Roman" w:hAnsi="Times New Roman" w:cs="Times New Roman" w:eastAsiaTheme="minorEastAsia"/>
          <w:b w:val="0"/>
          <w:bCs w:val="0"/>
          <w:spacing w:val="-1"/>
          <w:sz w:val="18"/>
          <w:szCs w:val="18"/>
        </w:rPr>
        <w:t>601</w:t>
      </w:r>
      <w:r>
        <w:rPr>
          <w:rFonts w:hint="default" w:ascii="Times New Roman" w:hAnsi="Times New Roman" w:eastAsia="Times New Roman" w:cs="Times New Roman"/>
          <w:b w:val="0"/>
          <w:bCs w:val="0"/>
          <w:spacing w:val="-1"/>
          <w:sz w:val="18"/>
          <w:szCs w:val="18"/>
        </w:rPr>
        <w:t>,</w:t>
      </w:r>
      <w:r>
        <w:rPr>
          <w:rFonts w:hint="default" w:ascii="Times New Roman" w:hAnsi="Times New Roman" w:eastAsia="Times New Roman" w:cs="Times New Roman"/>
          <w:b w:val="0"/>
          <w:bCs w:val="0"/>
          <w:sz w:val="18"/>
          <w:szCs w:val="18"/>
        </w:rPr>
        <w:t xml:space="preserve"> China; </w:t>
      </w:r>
    </w:p>
    <w:p w14:paraId="2567E911">
      <w:pPr>
        <w:numPr>
          <w:ilvl w:val="0"/>
          <w:numId w:val="0"/>
        </w:numPr>
        <w:wordWrap w:val="0"/>
        <w:spacing w:line="360" w:lineRule="auto"/>
        <w:jc w:val="both"/>
        <w:rPr>
          <w:rFonts w:hint="default" w:ascii="Times New Roman" w:hAnsi="Times New Roman" w:cs="Times New Roman"/>
          <w:b w:val="0"/>
          <w:bCs w:val="0"/>
          <w:sz w:val="18"/>
          <w:szCs w:val="18"/>
        </w:rPr>
      </w:pPr>
      <w:r>
        <w:rPr>
          <w:rFonts w:hint="eastAsia" w:cs="Times New Roman"/>
          <w:b w:val="0"/>
          <w:bCs w:val="0"/>
          <w:sz w:val="18"/>
          <w:szCs w:val="18"/>
          <w:vertAlign w:val="superscript"/>
          <w:lang w:val="en-US" w:eastAsia="zh-CN"/>
        </w:rPr>
        <w:t xml:space="preserve">2 </w:t>
      </w:r>
      <w:r>
        <w:rPr>
          <w:rFonts w:hint="default" w:ascii="Times New Roman" w:hAnsi="Times New Roman" w:eastAsia="Times New Roman" w:cs="Times New Roman"/>
          <w:b w:val="0"/>
          <w:bCs w:val="0"/>
          <w:sz w:val="18"/>
          <w:szCs w:val="18"/>
        </w:rPr>
        <w:t>Institute of</w:t>
      </w:r>
      <w:r>
        <w:rPr>
          <w:rFonts w:hint="default" w:ascii="Times New Roman" w:hAnsi="Times New Roman" w:eastAsia="Times New Roman" w:cs="Times New Roman"/>
          <w:b w:val="0"/>
          <w:bCs w:val="0"/>
          <w:spacing w:val="-31"/>
          <w:sz w:val="18"/>
          <w:szCs w:val="18"/>
        </w:rPr>
        <w:t xml:space="preserve"> </w:t>
      </w:r>
      <w:r>
        <w:rPr>
          <w:rFonts w:hint="default" w:ascii="Times New Roman" w:hAnsi="Times New Roman" w:eastAsia="Times New Roman" w:cs="Times New Roman"/>
          <w:b w:val="0"/>
          <w:bCs w:val="0"/>
          <w:sz w:val="18"/>
          <w:szCs w:val="18"/>
        </w:rPr>
        <w:t>Atmospheric Environment Research,</w:t>
      </w:r>
      <w:r>
        <w:rPr>
          <w:rFonts w:hint="default" w:ascii="Times New Roman" w:hAnsi="Times New Roman" w:eastAsia="Times New Roman" w:cs="Times New Roman"/>
          <w:b w:val="0"/>
          <w:bCs w:val="0"/>
          <w:spacing w:val="-9"/>
          <w:sz w:val="18"/>
          <w:szCs w:val="18"/>
        </w:rPr>
        <w:t xml:space="preserve"> </w:t>
      </w:r>
      <w:r>
        <w:rPr>
          <w:rFonts w:hint="default" w:ascii="Times New Roman" w:hAnsi="Times New Roman" w:eastAsia="Times New Roman" w:cs="Times New Roman"/>
          <w:b w:val="0"/>
          <w:bCs w:val="0"/>
          <w:sz w:val="18"/>
          <w:szCs w:val="18"/>
        </w:rPr>
        <w:t>Anhui Provincial</w:t>
      </w:r>
      <w:r>
        <w:rPr>
          <w:rFonts w:hint="default" w:ascii="Times New Roman" w:hAnsi="Times New Roman" w:eastAsia="Times New Roman" w:cs="Times New Roman"/>
          <w:b w:val="0"/>
          <w:bCs w:val="0"/>
          <w:spacing w:val="-10"/>
          <w:sz w:val="18"/>
          <w:szCs w:val="18"/>
        </w:rPr>
        <w:t xml:space="preserve"> </w:t>
      </w:r>
      <w:r>
        <w:rPr>
          <w:rFonts w:hint="default" w:ascii="Times New Roman" w:hAnsi="Times New Roman" w:eastAsia="Times New Roman" w:cs="Times New Roman"/>
          <w:b w:val="0"/>
          <w:bCs w:val="0"/>
          <w:sz w:val="18"/>
          <w:szCs w:val="18"/>
        </w:rPr>
        <w:t>Academy of</w:t>
      </w:r>
      <w:r>
        <w:rPr>
          <w:rFonts w:hint="default" w:ascii="Times New Roman" w:hAnsi="Times New Roman" w:eastAsia="Times New Roman" w:cs="Times New Roman"/>
          <w:b w:val="0"/>
          <w:bCs w:val="0"/>
          <w:spacing w:val="-21"/>
          <w:sz w:val="18"/>
          <w:szCs w:val="18"/>
        </w:rPr>
        <w:t xml:space="preserve"> </w:t>
      </w:r>
      <w:r>
        <w:rPr>
          <w:rFonts w:hint="default" w:ascii="Times New Roman" w:hAnsi="Times New Roman" w:eastAsia="Times New Roman" w:cs="Times New Roman"/>
          <w:b w:val="0"/>
          <w:bCs w:val="0"/>
          <w:sz w:val="18"/>
          <w:szCs w:val="18"/>
        </w:rPr>
        <w:t>Eco-Environmental Sci</w:t>
      </w:r>
      <w:r>
        <w:rPr>
          <w:rFonts w:hint="default" w:ascii="Times New Roman" w:hAnsi="Times New Roman" w:eastAsia="Times New Roman" w:cs="Times New Roman"/>
          <w:b w:val="0"/>
          <w:bCs w:val="0"/>
          <w:spacing w:val="-1"/>
          <w:sz w:val="18"/>
          <w:szCs w:val="18"/>
        </w:rPr>
        <w:t>ence</w:t>
      </w:r>
      <w:r>
        <w:rPr>
          <w:rFonts w:hint="default" w:ascii="Times New Roman" w:hAnsi="Times New Roman" w:eastAsia="Times New Roman" w:cs="Times New Roman"/>
          <w:b w:val="0"/>
          <w:bCs w:val="0"/>
          <w:sz w:val="18"/>
          <w:szCs w:val="18"/>
        </w:rPr>
        <w:t xml:space="preserve"> Research, Hefei 2300</w:t>
      </w:r>
      <w:r>
        <w:rPr>
          <w:rFonts w:hint="default" w:ascii="Times New Roman" w:hAnsi="Times New Roman" w:cs="Times New Roman" w:eastAsiaTheme="minorEastAsia"/>
          <w:b w:val="0"/>
          <w:bCs w:val="0"/>
          <w:sz w:val="18"/>
          <w:szCs w:val="18"/>
        </w:rPr>
        <w:t>61</w:t>
      </w:r>
      <w:r>
        <w:rPr>
          <w:rFonts w:hint="default" w:ascii="Times New Roman" w:hAnsi="Times New Roman" w:eastAsia="Times New Roman" w:cs="Times New Roman"/>
          <w:b w:val="0"/>
          <w:bCs w:val="0"/>
          <w:sz w:val="18"/>
          <w:szCs w:val="18"/>
        </w:rPr>
        <w:t>, C</w:t>
      </w:r>
      <w:r>
        <w:rPr>
          <w:rFonts w:hint="default" w:ascii="Times New Roman" w:hAnsi="Times New Roman" w:eastAsia="Times New Roman" w:cs="Times New Roman"/>
          <w:b w:val="0"/>
          <w:bCs w:val="0"/>
          <w:spacing w:val="-1"/>
          <w:sz w:val="18"/>
          <w:szCs w:val="18"/>
        </w:rPr>
        <w:t>hina</w:t>
      </w:r>
    </w:p>
    <w:p w14:paraId="0097EB0C">
      <w:pPr>
        <w:pStyle w:val="5"/>
        <w:spacing w:line="360" w:lineRule="auto"/>
        <w:jc w:val="both"/>
        <w:rPr>
          <w:rFonts w:hint="default" w:ascii="Times New Roman" w:hAnsi="Times New Roman" w:cs="Times New Roman" w:eastAsiaTheme="minorEastAsia"/>
          <w:b w:val="0"/>
          <w:bCs w:val="0"/>
          <w:sz w:val="18"/>
          <w:szCs w:val="18"/>
        </w:rPr>
      </w:pPr>
      <w:r>
        <w:rPr>
          <w:rFonts w:hint="default" w:ascii="Times New Roman" w:hAnsi="Times New Roman" w:eastAsia="宋体" w:cs="Times New Roman"/>
          <w:b w:val="0"/>
          <w:bCs w:val="0"/>
          <w:sz w:val="18"/>
          <w:szCs w:val="18"/>
        </w:rPr>
        <w:t>First Author</w:t>
      </w:r>
      <w:r>
        <w:rPr>
          <w:rFonts w:hint="default" w:ascii="Times New Roman" w:hAnsi="Times New Roman" w:cs="Times New Roman"/>
          <w:b w:val="0"/>
          <w:bCs w:val="0"/>
          <w:sz w:val="18"/>
          <w:szCs w:val="18"/>
          <w:lang w:eastAsia="zh-CN"/>
        </w:rPr>
        <w:t>：</w:t>
      </w:r>
      <w:r>
        <w:rPr>
          <w:rFonts w:hint="default" w:ascii="Times New Roman" w:hAnsi="Times New Roman" w:cs="Times New Roman"/>
          <w:b w:val="0"/>
          <w:bCs w:val="0"/>
          <w:sz w:val="18"/>
          <w:szCs w:val="18"/>
        </w:rPr>
        <w:t>XIE Fa-zhi</w:t>
      </w:r>
      <w:r>
        <w:rPr>
          <w:rFonts w:hint="default" w:ascii="Times New Roman" w:hAnsi="Times New Roman" w:cs="Times New Roman"/>
          <w:b w:val="0"/>
          <w:bCs w:val="0"/>
          <w:sz w:val="18"/>
          <w:szCs w:val="18"/>
          <w:lang w:val="en-US" w:eastAsia="zh-CN"/>
        </w:rPr>
        <w:t xml:space="preserve"> ；</w:t>
      </w:r>
      <w:r>
        <w:rPr>
          <w:rFonts w:hint="default" w:ascii="Times New Roman" w:hAnsi="Times New Roman" w:eastAsia="Times New Roman" w:cs="Times New Roman"/>
          <w:b w:val="0"/>
          <w:bCs w:val="0"/>
          <w:spacing w:val="-1"/>
          <w:sz w:val="18"/>
          <w:szCs w:val="18"/>
        </w:rPr>
        <w:t>E-mall</w:t>
      </w:r>
      <w:r>
        <w:rPr>
          <w:rFonts w:hint="default" w:ascii="Times New Roman" w:hAnsi="Times New Roman" w:cs="Times New Roman"/>
          <w:b w:val="0"/>
          <w:bCs w:val="0"/>
          <w:spacing w:val="-1"/>
          <w:sz w:val="18"/>
          <w:szCs w:val="18"/>
        </w:rPr>
        <w:t>：fzxie@ahjzu.edu.cn</w:t>
      </w:r>
    </w:p>
    <w:p w14:paraId="5F20EDD2">
      <w:pPr>
        <w:pStyle w:val="5"/>
        <w:spacing w:line="360" w:lineRule="auto"/>
        <w:jc w:val="both"/>
        <w:rPr>
          <w:rFonts w:hint="default" w:ascii="Times New Roman" w:hAnsi="Times New Roman" w:cs="Times New Roman"/>
          <w:b w:val="0"/>
          <w:bCs w:val="0"/>
          <w:sz w:val="18"/>
          <w:szCs w:val="18"/>
        </w:rPr>
      </w:pPr>
      <w:r>
        <w:rPr>
          <w:rFonts w:hint="default" w:ascii="Times New Roman" w:hAnsi="Times New Roman" w:cs="Times New Roman" w:eastAsiaTheme="minorEastAsia"/>
          <w:b w:val="0"/>
          <w:bCs w:val="0"/>
          <w:sz w:val="18"/>
          <w:szCs w:val="18"/>
        </w:rPr>
        <w:t>*</w:t>
      </w:r>
      <w:r>
        <w:rPr>
          <w:rFonts w:hint="default" w:ascii="Times New Roman" w:hAnsi="Times New Roman" w:eastAsia="宋体" w:cs="Times New Roman"/>
          <w:b w:val="0"/>
          <w:bCs w:val="0"/>
          <w:sz w:val="18"/>
          <w:szCs w:val="18"/>
        </w:rPr>
        <w:t>Corresponding Author</w:t>
      </w:r>
      <w:r>
        <w:rPr>
          <w:rFonts w:hint="default" w:ascii="Times New Roman" w:hAnsi="Times New Roman" w:cs="Times New Roman"/>
          <w:b w:val="0"/>
          <w:bCs w:val="0"/>
          <w:sz w:val="18"/>
          <w:szCs w:val="18"/>
          <w:lang w:eastAsia="zh-CN"/>
        </w:rPr>
        <w:t>：</w:t>
      </w:r>
      <w:r>
        <w:rPr>
          <w:rFonts w:hint="default" w:ascii="Times New Roman" w:hAnsi="Times New Roman" w:cs="Times New Roman"/>
          <w:b w:val="0"/>
          <w:bCs w:val="0"/>
          <w:sz w:val="18"/>
          <w:szCs w:val="18"/>
        </w:rPr>
        <w:t>WU Lei</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eastAsiaTheme="minorEastAsia"/>
          <w:b w:val="0"/>
          <w:bCs w:val="0"/>
          <w:sz w:val="18"/>
          <w:szCs w:val="18"/>
        </w:rPr>
        <w:t>E-mall：tianjileilei@163.com</w:t>
      </w:r>
    </w:p>
    <w:p w14:paraId="0D506F8E">
      <w:pPr>
        <w:pStyle w:val="6"/>
        <w:spacing w:line="360" w:lineRule="auto"/>
        <w:jc w:val="both"/>
        <w:rPr>
          <w:rFonts w:hint="default" w:ascii="Times New Roman" w:hAnsi="Times New Roman" w:cs="Times New Roman"/>
          <w:b w:val="0"/>
          <w:bCs w:val="0"/>
          <w:sz w:val="21"/>
          <w:szCs w:val="21"/>
        </w:rPr>
      </w:pPr>
    </w:p>
    <w:p w14:paraId="42508F87">
      <w:pPr>
        <w:numPr>
          <w:ilvl w:val="0"/>
          <w:numId w:val="0"/>
        </w:numPr>
        <w:wordWrap w:val="0"/>
        <w:spacing w:line="360" w:lineRule="auto"/>
        <w:jc w:val="both"/>
        <w:rPr>
          <w:rFonts w:hint="default" w:ascii="Times New Roman" w:hAnsi="Times New Roman" w:cs="Times New Roman"/>
          <w:b w:val="0"/>
          <w:bCs w:val="0"/>
          <w:sz w:val="21"/>
          <w:szCs w:val="21"/>
        </w:rPr>
      </w:pPr>
    </w:p>
    <w:p w14:paraId="3E06D641">
      <w:pPr>
        <w:pStyle w:val="4"/>
        <w:spacing w:before="1" w:line="360" w:lineRule="auto"/>
        <w:ind w:firstLine="0" w:firstLineChars="0"/>
        <w:jc w:val="both"/>
        <w:rPr>
          <w:rFonts w:hint="default" w:ascii="Times New Roman" w:hAnsi="Times New Roman" w:eastAsia="楷体" w:cs="Times New Roman"/>
          <w:b/>
          <w:bCs/>
          <w:sz w:val="21"/>
          <w:szCs w:val="21"/>
        </w:rPr>
      </w:pPr>
      <w:r>
        <w:rPr>
          <w:rFonts w:hint="default" w:ascii="Times New Roman" w:hAnsi="Times New Roman" w:eastAsia="楷体" w:cs="Times New Roman"/>
          <w:b/>
          <w:bCs/>
          <w:sz w:val="21"/>
          <w:szCs w:val="21"/>
        </w:rPr>
        <w:t>Abstract</w:t>
      </w:r>
    </w:p>
    <w:p w14:paraId="1E650313">
      <w:pPr>
        <w:pStyle w:val="4"/>
        <w:spacing w:before="1" w:line="360" w:lineRule="auto"/>
        <w:ind w:firstLine="0" w:firstLineChars="0"/>
        <w:jc w:val="both"/>
        <w:rPr>
          <w:rFonts w:hint="default" w:ascii="Times New Roman" w:hAnsi="Times New Roman" w:cs="Times New Roman" w:eastAsiaTheme="minorEastAsia"/>
          <w:b w:val="0"/>
          <w:bCs w:val="0"/>
          <w:snapToGrid w:val="0"/>
          <w:color w:val="000000"/>
          <w:kern w:val="0"/>
          <w:sz w:val="21"/>
          <w:szCs w:val="21"/>
        </w:rPr>
      </w:pPr>
      <w:r>
        <w:rPr>
          <w:rFonts w:hint="default" w:ascii="Times New Roman" w:hAnsi="Times New Roman" w:eastAsia="Times New Roman" w:cs="Times New Roman"/>
          <w:b w:val="0"/>
          <w:bCs w:val="0"/>
          <w:snapToGrid w:val="0"/>
          <w:color w:val="000000"/>
          <w:kern w:val="0"/>
          <w:sz w:val="21"/>
          <w:szCs w:val="21"/>
          <w:lang w:eastAsia="en-US"/>
        </w:rPr>
        <w:t xml:space="preserve">To explore the low-carbon transformation path of resource-based cities, this paper takes Huainan City as the research object and builds an energy-carbon emission accounting framework based on the LEAP model. This framework divides the terminal energy consumption into six sectors: residents, agriculture, buildings, industry, transportation, and services. The energy conversion system is subdivided into two modules: power generation and heat production. It innovatively incorporates the carbon capture, utilization and storage (CCUS) technology path. Based on this, it simulates the energy demand and carbon emission trends under three scenarios: the baseline, development, and enhanced low-carbon scenarios from 2022 to 2050. The results show that the carbon emissions in the baseline scenario peak in 2035 at 89.625 million tons of CO₂ equivalent, which is difficult to meet the "dual carbon" goals. In the development scenario, carbon emissions peak in 2031 at 76.548 million tons of CO₂ equivalent, and carbon neutrality is still difficult to achieve by 2050. In the enhanced low-carbon scenario, carbon emissions peak in 2029 at 68.923 million tons of CO₂ equivalent, and the carbon emissions in 2050 are 58.3% lower than those in the baseline scenario. Through the contribution rate analysis of emission reduction measures using the LEAP model, it is found that the clean-up of the power sector, the electrification of the terminal, and energy efficiency improvement are the main driving forces for emission reduction, with contribution rates of 42.6%, 23.5%, and 21.8% respectively. The industrial and transportation sectors are the key areas for emission reduction. This study can provide scientific support for the formulation of the "dual carbon" goals in Huainan City and also offer a reference for the low-carbon transformation of similar resource-based cities. </w:t>
      </w:r>
    </w:p>
    <w:p w14:paraId="2433B7D6">
      <w:pPr>
        <w:pStyle w:val="4"/>
        <w:spacing w:before="1" w:line="360" w:lineRule="auto"/>
        <w:ind w:firstLine="0" w:firstLineChars="0"/>
        <w:jc w:val="both"/>
        <w:rPr>
          <w:rFonts w:hint="default" w:ascii="Times New Roman" w:hAnsi="Times New Roman" w:eastAsia="楷体" w:cs="Times New Roman"/>
          <w:b/>
          <w:bCs/>
          <w:sz w:val="21"/>
          <w:szCs w:val="21"/>
        </w:rPr>
      </w:pPr>
      <w:r>
        <w:rPr>
          <w:rFonts w:hint="default" w:ascii="Times New Roman" w:hAnsi="Times New Roman" w:eastAsia="楷体" w:cs="Times New Roman"/>
          <w:b/>
          <w:bCs/>
          <w:sz w:val="21"/>
          <w:szCs w:val="21"/>
        </w:rPr>
        <w:t>Keywords: LEAP model; energy demand; carbon emissions; contribution analysis; low-carbon development</w:t>
      </w:r>
    </w:p>
    <w:p w14:paraId="00B2CF1B">
      <w:pPr>
        <w:spacing w:line="360" w:lineRule="auto"/>
        <w:jc w:val="both"/>
        <w:rPr>
          <w:rFonts w:hint="default" w:ascii="Times New Roman" w:hAnsi="Times New Roman" w:cs="Times New Roman"/>
          <w:b w:val="0"/>
          <w:bCs w:val="0"/>
          <w:sz w:val="21"/>
          <w:szCs w:val="21"/>
        </w:rPr>
      </w:pPr>
    </w:p>
    <w:p w14:paraId="01A3D421">
      <w:pPr>
        <w:spacing w:line="360" w:lineRule="auto"/>
        <w:jc w:val="both"/>
        <w:rPr>
          <w:rFonts w:hint="default" w:ascii="Times New Roman" w:hAnsi="Times New Roman" w:cs="Times New Roman"/>
          <w:b w:val="0"/>
          <w:bCs w:val="0"/>
          <w:sz w:val="21"/>
          <w:szCs w:val="21"/>
        </w:rPr>
      </w:pPr>
    </w:p>
    <w:p w14:paraId="46DCDD46">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1 Introduction</w:t>
      </w:r>
    </w:p>
    <w:p w14:paraId="728F85C2">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While fossil fuels have driven the progress of human civilization, the greenhouse gases and pollutants generated from their combustion have intensified global warming and caused irreversible environmental damage. Given China’s energy endowment characterized by “abundant coal but scarce oil,” the Chinese Academy of Sciences has coordinated national energy security and ecological protection [1], and proposed the goals of </w:t>
      </w:r>
      <w:r>
        <w:rPr>
          <w:rStyle w:val="11"/>
          <w:rFonts w:hint="default" w:ascii="Times New Roman" w:hAnsi="Times New Roman" w:cs="Times New Roman"/>
          <w:b w:val="0"/>
          <w:bCs w:val="0"/>
          <w:sz w:val="21"/>
          <w:szCs w:val="21"/>
        </w:rPr>
        <w:t>peaking carbon emissions before 2030 and achieving carbon neutrality before 2060</w:t>
      </w:r>
      <w:r>
        <w:rPr>
          <w:rFonts w:hint="default" w:ascii="Times New Roman" w:hAnsi="Times New Roman" w:cs="Times New Roman"/>
          <w:b w:val="0"/>
          <w:bCs w:val="0"/>
          <w:sz w:val="21"/>
          <w:szCs w:val="21"/>
        </w:rPr>
        <w:t xml:space="preserve"> [2], demonstrating China’s strong commitment to addressing climate change. After long-term governance efforts, China’s carbon emission intensity has declined by more than 50% compared with that in 2000, making a significant contribution to global climate governance [3–6]. As cities are the core carriers of carbon emissions, their low-carbon transition is crucial for implementing the “dual-carbon” strategy. However, existing studies have mainly focused on the national and provincial levels, while systematic low-carbon research at the city level in Anhui Province remains insufficient. In particular, the carbon emission characteristics and mitigation potential of Anhui cities, as an emerging growth pole in the Yangtze River Delta, have not been adequately revealed [7–9]. This gap constrains the formulation of region-specific differentiated strategies and highlights the need for deeper analysis at the urban scale.</w:t>
      </w:r>
    </w:p>
    <w:p w14:paraId="16B9A1D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Economic–environment–energy system models can generally be classified into three categories [10]. The first is </w:t>
      </w:r>
      <w:r>
        <w:rPr>
          <w:rStyle w:val="11"/>
          <w:rFonts w:hint="default" w:ascii="Times New Roman" w:hAnsi="Times New Roman" w:cs="Times New Roman"/>
          <w:b w:val="0"/>
          <w:bCs w:val="0"/>
          <w:sz w:val="21"/>
          <w:szCs w:val="21"/>
        </w:rPr>
        <w:t>top-down models</w:t>
      </w:r>
      <w:r>
        <w:rPr>
          <w:rFonts w:hint="default" w:ascii="Times New Roman" w:hAnsi="Times New Roman" w:cs="Times New Roman"/>
          <w:b w:val="0"/>
          <w:bCs w:val="0"/>
          <w:sz w:val="21"/>
          <w:szCs w:val="21"/>
        </w:rPr>
        <w:t xml:space="preserve"> (such as CGE and STIRPAT), which are based on macroeconomic analysis but are limited in reflecting technological impacts. The second is </w:t>
      </w:r>
      <w:r>
        <w:rPr>
          <w:rStyle w:val="11"/>
          <w:rFonts w:hint="default" w:ascii="Times New Roman" w:hAnsi="Times New Roman" w:cs="Times New Roman"/>
          <w:b w:val="0"/>
          <w:bCs w:val="0"/>
          <w:sz w:val="21"/>
          <w:szCs w:val="21"/>
        </w:rPr>
        <w:t>bottom-up models</w:t>
      </w:r>
      <w:r>
        <w:rPr>
          <w:rFonts w:hint="default" w:ascii="Times New Roman" w:hAnsi="Times New Roman" w:cs="Times New Roman"/>
          <w:b w:val="0"/>
          <w:bCs w:val="0"/>
          <w:sz w:val="21"/>
          <w:szCs w:val="21"/>
        </w:rPr>
        <w:t xml:space="preserve"> (such as MARKAL and LEAP), which focus on the technological level and can effectively analyze the roles of policies and technologies [11]. The third is </w:t>
      </w:r>
      <w:r>
        <w:rPr>
          <w:rStyle w:val="11"/>
          <w:rFonts w:hint="default" w:ascii="Times New Roman" w:hAnsi="Times New Roman" w:cs="Times New Roman"/>
          <w:b w:val="0"/>
          <w:bCs w:val="0"/>
          <w:sz w:val="21"/>
          <w:szCs w:val="21"/>
        </w:rPr>
        <w:t>integrated models</w:t>
      </w:r>
      <w:r>
        <w:rPr>
          <w:rFonts w:hint="default" w:ascii="Times New Roman" w:hAnsi="Times New Roman" w:cs="Times New Roman"/>
          <w:b w:val="0"/>
          <w:bCs w:val="0"/>
          <w:sz w:val="21"/>
          <w:szCs w:val="21"/>
        </w:rPr>
        <w:t xml:space="preserve">, which combine the advantages of both approaches, but their applications are restricted by high modeling complexity and extensive data requirements. As a bottom-up tool, the </w:t>
      </w:r>
      <w:r>
        <w:rPr>
          <w:rStyle w:val="11"/>
          <w:rFonts w:hint="default" w:ascii="Times New Roman" w:hAnsi="Times New Roman" w:cs="Times New Roman"/>
          <w:b w:val="0"/>
          <w:bCs w:val="0"/>
          <w:sz w:val="21"/>
          <w:szCs w:val="21"/>
        </w:rPr>
        <w:t>LEAP model</w:t>
      </w:r>
      <w:r>
        <w:rPr>
          <w:rFonts w:hint="default" w:ascii="Times New Roman" w:hAnsi="Times New Roman" w:cs="Times New Roman"/>
          <w:b w:val="0"/>
          <w:bCs w:val="0"/>
          <w:sz w:val="21"/>
          <w:szCs w:val="21"/>
        </w:rPr>
        <w:t xml:space="preserve"> predicts energy demand, carbon emissions, and associated benefits through scenario construction. Owing to its flexible modeling framework and wide applicability across sectors, it has been extensively used in low-carbon strategy formulation [12]. For example, Xing Xiaowen et al. found that China’s coal consumption and carbon emission peaks could be advanced without suppressing economic growth [13], while Chen Yuguang projected the carbon emission trends of Zhejiang’s energy consumption under eight scenarios [14].</w:t>
      </w:r>
    </w:p>
    <w:p w14:paraId="702B9D4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Huainan, as a typical coal resource-based city [15–20], achieved an average annual GDP growth rate of 6.5% from 2016 to 2022, with GDP reaching CNY 154.107 billion in 2022 and total energy consumption amounting to 10.6205 million tons of standard coal. Its energy structure has long been dominated by coal and electricity, and the carbon emission intensity of fossil energy is higher than the provincial average, resulting in considerable pressure for emission reduction. Based on the energy–carbon accounting framework constructed with the LEAP model, this study, for the first time, incorporates the electricity balance logic of </w:t>
      </w:r>
      <w:r>
        <w:rPr>
          <w:rStyle w:val="11"/>
          <w:rFonts w:hint="default" w:ascii="Times New Roman" w:hAnsi="Times New Roman" w:cs="Times New Roman"/>
          <w:b w:val="0"/>
          <w:bCs w:val="0"/>
          <w:sz w:val="21"/>
          <w:szCs w:val="21"/>
        </w:rPr>
        <w:t>“local power generation = local final electricity consumption + exported electricity”</w:t>
      </w:r>
      <w:r>
        <w:rPr>
          <w:rFonts w:hint="default" w:ascii="Times New Roman" w:hAnsi="Times New Roman" w:cs="Times New Roman"/>
          <w:b w:val="0"/>
          <w:bCs w:val="0"/>
          <w:sz w:val="21"/>
          <w:szCs w:val="21"/>
        </w:rPr>
        <w:t xml:space="preserve"> into the model in view of the characteristics of coal resource-based cities. This approach enables more accurate accounting of carbon emissions from the production processes corresponding to exported electricity, thereby addressing the bias in traditional models when estimating carbon emissions in “coal-fired power exporting” cities. For Huainan, this accounting framework makes it possible to precisely identify the carbon emission contribution of “coal-fired power export,” its core industry, thus providing data support for optimizing the scale of electricity export and the pace of cleaner retrofitting. For similar coal resource-based cities such as Datong and Yangquan, which also exhibit characteristics of power export, this accounting logic can be directly adopted to avoid biases in mitigation strategies caused by neglecting the carbon emissions embodied in exported electricity.</w:t>
      </w:r>
    </w:p>
    <w:p w14:paraId="5DC35ACD">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To promote the green transformation of resource-based cities and support Anhui Province in achieving its “dual-carbon” targets, this study employs the LEAP model to simulate the dynamic carbon emissions of Huainan from 2022 to 2050, and to analyze its energy consumption characteristics and emission reduction pathways. By comparing different scenarios, the mitigation effects are evaluated and a quantitative analytical framework is established, providing support for the formulation of Huainan’s “dual-carbon” strategy and offering a reference for other similar cities [21–23].</w:t>
      </w:r>
    </w:p>
    <w:p w14:paraId="7DBB72FE">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1E294CB0">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2 Methods</w:t>
      </w:r>
    </w:p>
    <w:p w14:paraId="3493BB1D">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2.1 LEAP Model Construction</w:t>
      </w:r>
    </w:p>
    <w:p w14:paraId="2346B1B8">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Based on the survey data, greenhouse gas emissions generated by energy activities account for 82.17% of the city’s total emissions, while the contribution of other sectors is relatively limited. Among them, carbon emissions from energy activities account for 89.18% of total carbon emissions, constituting the dominant source of emissions. Therefore, this study focuses on carbon accounting in the energy activity sector. For the industrial sector, only </w:t>
      </w:r>
      <w:r>
        <w:rPr>
          <w:rStyle w:val="11"/>
          <w:rFonts w:hint="default" w:ascii="Times New Roman" w:hAnsi="Times New Roman" w:cs="Times New Roman"/>
          <w:b w:val="0"/>
          <w:bCs w:val="0"/>
          <w:sz w:val="21"/>
          <w:szCs w:val="21"/>
        </w:rPr>
        <w:t>direct combustion emissions</w:t>
      </w:r>
      <w:r>
        <w:rPr>
          <w:rFonts w:hint="default" w:ascii="Times New Roman" w:hAnsi="Times New Roman" w:cs="Times New Roman"/>
          <w:b w:val="0"/>
          <w:bCs w:val="0"/>
          <w:sz w:val="21"/>
          <w:szCs w:val="21"/>
        </w:rPr>
        <w:t xml:space="preserve"> are included, whereas emissions from industrial processes and fossil fuels used as raw materials are not considered at this stage.</w:t>
      </w:r>
    </w:p>
    <w:p w14:paraId="775BFB7B">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This study constructs an energy–carbon accounting structure for Huainan based on the LEAP model. The model strictly follows the accounting standards of the </w:t>
      </w:r>
      <w:r>
        <w:rPr>
          <w:rStyle w:val="11"/>
          <w:rFonts w:hint="default" w:ascii="Times New Roman" w:hAnsi="Times New Roman" w:cs="Times New Roman"/>
          <w:b w:val="0"/>
          <w:bCs w:val="0"/>
          <w:sz w:val="21"/>
          <w:szCs w:val="21"/>
        </w:rPr>
        <w:t>2006 IPCC Guidelines for National Greenhouse Gas Inventories</w:t>
      </w:r>
      <w:r>
        <w:rPr>
          <w:rFonts w:hint="default" w:ascii="Times New Roman" w:hAnsi="Times New Roman" w:cs="Times New Roman"/>
          <w:b w:val="0"/>
          <w:bCs w:val="0"/>
          <w:sz w:val="21"/>
          <w:szCs w:val="21"/>
        </w:rPr>
        <w:t xml:space="preserve"> and adopts a sectoral approach in which final energy consumption is divided into six major sectors: </w:t>
      </w:r>
      <w:r>
        <w:rPr>
          <w:rStyle w:val="11"/>
          <w:rFonts w:hint="default" w:ascii="Times New Roman" w:hAnsi="Times New Roman" w:cs="Times New Roman"/>
          <w:b w:val="0"/>
          <w:bCs w:val="0"/>
          <w:sz w:val="21"/>
          <w:szCs w:val="21"/>
        </w:rPr>
        <w:t>residential, agriculture, construction, industry, transport, and services</w:t>
      </w:r>
      <w:r>
        <w:rPr>
          <w:rFonts w:hint="default" w:ascii="Times New Roman" w:hAnsi="Times New Roman" w:cs="Times New Roman"/>
          <w:b w:val="0"/>
          <w:bCs w:val="0"/>
          <w:sz w:val="21"/>
          <w:szCs w:val="21"/>
        </w:rPr>
        <w:t xml:space="preserve">. The energy transformation system is further subdivided into two modules: </w:t>
      </w:r>
      <w:r>
        <w:rPr>
          <w:rStyle w:val="11"/>
          <w:rFonts w:hint="default" w:ascii="Times New Roman" w:hAnsi="Times New Roman" w:cs="Times New Roman"/>
          <w:b w:val="0"/>
          <w:bCs w:val="0"/>
          <w:sz w:val="21"/>
          <w:szCs w:val="21"/>
        </w:rPr>
        <w:t>power generation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heat production</w:t>
      </w:r>
      <w:r>
        <w:rPr>
          <w:rFonts w:hint="default" w:ascii="Times New Roman" w:hAnsi="Times New Roman" w:cs="Times New Roman"/>
          <w:b w:val="0"/>
          <w:bCs w:val="0"/>
          <w:sz w:val="21"/>
          <w:szCs w:val="21"/>
        </w:rPr>
        <w:t xml:space="preserve">. The power generation system mainly simulates Huainan’s coal-dominated energy structure [24], while also considering renewable generation technologies such as wind power and photovoltaics. In addition, this study innovatively incorporates the technological pathway of </w:t>
      </w:r>
      <w:r>
        <w:rPr>
          <w:rStyle w:val="11"/>
          <w:rFonts w:hint="default" w:ascii="Times New Roman" w:hAnsi="Times New Roman" w:cs="Times New Roman"/>
          <w:b w:val="0"/>
          <w:bCs w:val="0"/>
          <w:sz w:val="21"/>
          <w:szCs w:val="21"/>
        </w:rPr>
        <w:t>carbon capture, utilization, and storage (CCUS)</w:t>
      </w:r>
      <w:r>
        <w:rPr>
          <w:rFonts w:hint="default" w:ascii="Times New Roman" w:hAnsi="Times New Roman" w:cs="Times New Roman"/>
          <w:b w:val="0"/>
          <w:bCs w:val="0"/>
          <w:sz w:val="21"/>
          <w:szCs w:val="21"/>
        </w:rPr>
        <w:t xml:space="preserve">. Combined with the “coal–power–chemical” industrial linkage characteristic of coal resource-based cities, the study further integrates CCUS with the control of fossil fuel combustion emissions in industrial sectors such as the chemical and steel industries, thereby forming a coordinated technical analysis framework of </w:t>
      </w:r>
      <w:r>
        <w:rPr>
          <w:rStyle w:val="11"/>
          <w:rFonts w:hint="default" w:ascii="Times New Roman" w:hAnsi="Times New Roman" w:cs="Times New Roman"/>
          <w:b w:val="0"/>
          <w:bCs w:val="0"/>
          <w:sz w:val="21"/>
          <w:szCs w:val="21"/>
        </w:rPr>
        <w:t>“coal-fired power + industry”</w:t>
      </w:r>
      <w:r>
        <w:rPr>
          <w:rFonts w:hint="default" w:ascii="Times New Roman" w:hAnsi="Times New Roman" w:cs="Times New Roman"/>
          <w:b w:val="0"/>
          <w:bCs w:val="0"/>
          <w:sz w:val="21"/>
          <w:szCs w:val="21"/>
        </w:rPr>
        <w:t xml:space="preserve"> decarbonization. This framework overcomes the limitation of traditional LEAP applications that focus only on single-sector technologies. For Huainan, this coordinated decarbonization framework can support the formulation of combined strategies such as </w:t>
      </w:r>
      <w:r>
        <w:rPr>
          <w:rStyle w:val="11"/>
          <w:rFonts w:hint="default" w:ascii="Times New Roman" w:hAnsi="Times New Roman" w:cs="Times New Roman"/>
          <w:b w:val="0"/>
          <w:bCs w:val="0"/>
          <w:sz w:val="21"/>
          <w:szCs w:val="21"/>
        </w:rPr>
        <w:t>“CCUS retrofitting of coal-fired power plants + low-carbon feedstock substitution in the chemical industry.”</w:t>
      </w:r>
      <w:r>
        <w:rPr>
          <w:rFonts w:hint="default" w:ascii="Times New Roman" w:hAnsi="Times New Roman" w:cs="Times New Roman"/>
          <w:b w:val="0"/>
          <w:bCs w:val="0"/>
          <w:sz w:val="21"/>
          <w:szCs w:val="21"/>
        </w:rPr>
        <w:t xml:space="preserve"> For example, the CO₂ captured from coal-fired power generation can be used in chemical parks for methanol synthesis, thereby realizing resource recycling. For similar coal resource-based cities such as Xuzhou and Huaibei, which also have “coal–power–chemical” industrial chains, this technical combination can provide a useful reference, helping avoid the excessive overall mitigation costs caused by single-sector decarbonization and improving decarbonization efficiency across the entire industrial chain.</w:t>
      </w:r>
    </w:p>
    <w:p w14:paraId="57174AC8">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 sector-based accounting approach is adopted in this study, under which final energy demand is divided into two sources: </w:t>
      </w:r>
      <w:r>
        <w:rPr>
          <w:rStyle w:val="11"/>
          <w:rFonts w:hint="default" w:ascii="Times New Roman" w:hAnsi="Times New Roman" w:cs="Times New Roman"/>
          <w:b w:val="0"/>
          <w:bCs w:val="0"/>
          <w:sz w:val="21"/>
          <w:szCs w:val="21"/>
        </w:rPr>
        <w:t>locally produced supply</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externally imported supply</w:t>
      </w:r>
      <w:r>
        <w:rPr>
          <w:rFonts w:hint="default" w:ascii="Times New Roman" w:hAnsi="Times New Roman" w:cs="Times New Roman"/>
          <w:b w:val="0"/>
          <w:bCs w:val="0"/>
          <w:sz w:val="21"/>
          <w:szCs w:val="21"/>
        </w:rPr>
        <w:t xml:space="preserve">. Electricity demand is assumed to be supplied only by local power generation, and local power generation is further divided into </w:t>
      </w:r>
      <w:r>
        <w:rPr>
          <w:rStyle w:val="11"/>
          <w:rFonts w:hint="default" w:ascii="Times New Roman" w:hAnsi="Times New Roman" w:cs="Times New Roman"/>
          <w:b w:val="0"/>
          <w:bCs w:val="0"/>
          <w:sz w:val="21"/>
          <w:szCs w:val="21"/>
        </w:rPr>
        <w:t>local final electricity consumption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electricity exported to other regions</w:t>
      </w:r>
      <w:r>
        <w:rPr>
          <w:rFonts w:hint="default" w:ascii="Times New Roman" w:hAnsi="Times New Roman" w:cs="Times New Roman"/>
          <w:b w:val="0"/>
          <w:bCs w:val="0"/>
          <w:sz w:val="21"/>
          <w:szCs w:val="21"/>
        </w:rPr>
        <w:t>. Heat demand is assumed to be fully supplied by local production. The energy transformation sector is responsible for converting primary energy into local electricity and heat, and all emissions generated during the electricity production process are accounted for in the energy transformation sector [25]. To avoid double counting, the final demand sectors only include the electricity actually consumed locally, whereas the carbon emissions corresponding to exported electricity have already been included in the accounting of the energy transformation sector.</w:t>
      </w:r>
    </w:p>
    <w:p w14:paraId="6380A363">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total final energy demand of the region can be calculated as follows:</w:t>
      </w:r>
    </w:p>
    <w:p w14:paraId="79695121">
      <w:pPr>
        <w:pStyle w:val="7"/>
        <w:keepNext w:val="0"/>
        <w:keepLines w:val="0"/>
        <w:widowControl/>
        <w:suppressLineNumbers w:val="0"/>
        <w:spacing w:line="360" w:lineRule="auto"/>
        <w:jc w:val="center"/>
        <w:rPr>
          <w:rFonts w:hint="default" w:ascii="Times New Roman" w:hAnsi="Times New Roman" w:cs="Times New Roman"/>
          <w:b w:val="0"/>
          <w:bCs w:val="0"/>
          <w:sz w:val="21"/>
          <w:szCs w:val="21"/>
        </w:rPr>
      </w:pPr>
      <m:oMathPara>
        <m:oMath>
          <m:r>
            <m:rPr>
              <m:nor/>
            </m:rPr>
            <w:rPr>
              <w:rFonts w:hint="default" w:ascii="Times New Roman" w:hAnsi="Times New Roman" w:cs="Times New Roman"/>
              <w:b w:val="0"/>
              <w:bCs w:val="0"/>
              <w:i/>
              <w:sz w:val="21"/>
              <w:szCs w:val="21"/>
            </w:rPr>
            <m:t>ED</m:t>
          </m:r>
          <m:r>
            <m:rPr>
              <m:nor/>
              <m:sty m:val="p"/>
            </m:rPr>
            <w:rPr>
              <w:rFonts w:hint="default" w:ascii="Times New Roman" w:hAnsi="Times New Roman" w:cs="Times New Roman"/>
              <w:b w:val="0"/>
              <w:bCs w:val="0"/>
              <w:i w:val="0"/>
              <w:sz w:val="21"/>
              <w:szCs w:val="21"/>
            </w:rPr>
            <m:t>=</m:t>
          </m:r>
          <m:nary>
            <m:naryPr>
              <m:chr m:val="∑"/>
              <m:subHide m:val="1"/>
              <m:supHide m:val="1"/>
              <m:ctrlPr>
                <w:rPr>
                  <w:rFonts w:hint="default" w:ascii="Cambria Math" w:hAnsi="Cambria Math" w:cs="Times New Roman"/>
                  <w:b w:val="0"/>
                  <w:bCs w:val="0"/>
                  <w:i/>
                  <w:sz w:val="21"/>
                  <w:szCs w:val="21"/>
                </w:rPr>
              </m:ctrlPr>
            </m:naryPr>
            <m:sub>
              <m:ctrlPr>
                <w:rPr>
                  <w:rFonts w:hint="default" w:ascii="Cambria Math" w:hAnsi="Cambria Math" w:cs="Times New Roman"/>
                  <w:b w:val="0"/>
                  <w:bCs w:val="0"/>
                  <w:i/>
                  <w:sz w:val="21"/>
                  <w:szCs w:val="21"/>
                </w:rPr>
              </m:ctrlPr>
            </m:sub>
            <m:sup>
              <m:ctrlPr>
                <w:rPr>
                  <w:rFonts w:hint="default" w:ascii="Cambria Math" w:hAnsi="Cambria Math" w:cs="Times New Roman"/>
                  <w:b w:val="0"/>
                  <w:bCs w:val="0"/>
                  <w:i/>
                  <w:sz w:val="21"/>
                  <w:szCs w:val="21"/>
                </w:rPr>
              </m:ctrlPr>
            </m:sup>
            <m:e>
              <m:r>
                <m:rPr>
                  <m:nor/>
                </m:rPr>
                <w:rPr>
                  <w:rFonts w:hint="default" w:ascii="Times New Roman" w:hAnsi="Times New Roman" w:cs="Times New Roman"/>
                  <w:b w:val="0"/>
                  <w:bCs w:val="0"/>
                  <w:i/>
                  <w:sz w:val="21"/>
                  <w:szCs w:val="21"/>
                </w:rPr>
                <m:t>E</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C</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k</m:t>
                  </m:r>
                  <m:ctrlPr>
                    <w:rPr>
                      <w:rFonts w:hint="default" w:ascii="Cambria Math" w:hAnsi="Cambria Math" w:cs="Times New Roman"/>
                      <w:b w:val="0"/>
                      <w:bCs w:val="0"/>
                      <w:i/>
                      <w:sz w:val="21"/>
                      <w:szCs w:val="21"/>
                    </w:rPr>
                  </m:ctrlPr>
                </m:sub>
              </m:sSub>
              <m:ctrlPr>
                <w:rPr>
                  <w:rFonts w:hint="default" w:ascii="Cambria Math" w:hAnsi="Cambria Math" w:cs="Times New Roman"/>
                  <w:b w:val="0"/>
                  <w:bCs w:val="0"/>
                  <w:i/>
                  <w:sz w:val="21"/>
                  <w:szCs w:val="21"/>
                </w:rPr>
              </m:ctrlPr>
            </m:e>
          </m:nary>
          <m:r>
            <m:rPr>
              <m:nor/>
              <m:sty m:val="p"/>
            </m:rPr>
            <w:rPr>
              <w:rFonts w:hint="default" w:ascii="Times New Roman" w:hAnsi="Times New Roman" w:cs="Times New Roman"/>
              <w:b w:val="0"/>
              <w:bCs w:val="0"/>
              <w:i w:val="0"/>
              <w:sz w:val="21"/>
              <w:szCs w:val="21"/>
            </w:rPr>
            <m:t>+</m:t>
          </m:r>
          <m:nary>
            <m:naryPr>
              <m:chr m:val="∑"/>
              <m:subHide m:val="1"/>
              <m:supHide m:val="1"/>
              <m:ctrlPr>
                <w:rPr>
                  <w:rFonts w:hint="default" w:ascii="Cambria Math" w:hAnsi="Cambria Math" w:cs="Times New Roman"/>
                  <w:b w:val="0"/>
                  <w:bCs w:val="0"/>
                  <w:i/>
                  <w:sz w:val="21"/>
                  <w:szCs w:val="21"/>
                </w:rPr>
              </m:ctrlPr>
            </m:naryPr>
            <m:sub>
              <m:ctrlPr>
                <w:rPr>
                  <w:rFonts w:hint="default" w:ascii="Cambria Math" w:hAnsi="Cambria Math" w:cs="Times New Roman"/>
                  <w:b w:val="0"/>
                  <w:bCs w:val="0"/>
                  <w:i/>
                  <w:sz w:val="21"/>
                  <w:szCs w:val="21"/>
                </w:rPr>
              </m:ctrlPr>
            </m:sub>
            <m:sup>
              <m:ctrlPr>
                <w:rPr>
                  <w:rFonts w:hint="default" w:ascii="Cambria Math" w:hAnsi="Cambria Math" w:cs="Times New Roman"/>
                  <w:b w:val="0"/>
                  <w:bCs w:val="0"/>
                  <w:i/>
                  <w:sz w:val="21"/>
                  <w:szCs w:val="21"/>
                </w:rPr>
              </m:ctrlPr>
            </m:sup>
            <m:e>
              <m:r>
                <m:rPr>
                  <m:nor/>
                </m:rPr>
                <w:rPr>
                  <w:rFonts w:hint="default" w:ascii="Times New Roman" w:hAnsi="Times New Roman" w:cs="Times New Roman"/>
                  <w:b w:val="0"/>
                  <w:bCs w:val="0"/>
                  <w:i/>
                  <w:sz w:val="21"/>
                  <w:szCs w:val="21"/>
                </w:rPr>
                <m:t>E</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T</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k</m:t>
                  </m:r>
                  <m:ctrlPr>
                    <w:rPr>
                      <w:rFonts w:hint="default" w:ascii="Cambria Math" w:hAnsi="Cambria Math" w:cs="Times New Roman"/>
                      <w:b w:val="0"/>
                      <w:bCs w:val="0"/>
                      <w:i/>
                      <w:sz w:val="21"/>
                      <w:szCs w:val="21"/>
                    </w:rPr>
                  </m:ctrlPr>
                </m:sub>
              </m:sSub>
              <m:ctrlPr>
                <w:rPr>
                  <w:rFonts w:hint="default" w:ascii="Cambria Math" w:hAnsi="Cambria Math" w:cs="Times New Roman"/>
                  <w:b w:val="0"/>
                  <w:bCs w:val="0"/>
                  <w:i/>
                  <w:sz w:val="21"/>
                  <w:szCs w:val="21"/>
                </w:rPr>
              </m:ctrlPr>
            </m:e>
          </m:nary>
        </m:oMath>
      </m:oMathPara>
    </w:p>
    <w:p w14:paraId="15224093">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where </w:t>
      </w:r>
      <w:r>
        <w:rPr>
          <w:rStyle w:val="11"/>
          <w:rFonts w:hint="default" w:ascii="Times New Roman" w:hAnsi="Times New Roman" w:cs="Times New Roman"/>
          <w:b w:val="0"/>
          <w:bCs w:val="0"/>
          <w:sz w:val="21"/>
          <w:szCs w:val="21"/>
        </w:rPr>
        <w:t>ED</w:t>
      </w:r>
      <w:r>
        <w:rPr>
          <w:rFonts w:hint="default" w:ascii="Times New Roman" w:hAnsi="Times New Roman" w:cs="Times New Roman"/>
          <w:b w:val="0"/>
          <w:bCs w:val="0"/>
          <w:sz w:val="21"/>
          <w:szCs w:val="21"/>
        </w:rPr>
        <w:t xml:space="preserve"> denotes the total regional energy demand (tce, tons of standard coal); </w:t>
      </w:r>
      <w:r>
        <w:rPr>
          <w:rStyle w:val="11"/>
          <w:rFonts w:hint="default" w:ascii="Times New Roman" w:hAnsi="Times New Roman" w:cs="Times New Roman"/>
          <w:b w:val="0"/>
          <w:bCs w:val="0"/>
          <w:sz w:val="21"/>
          <w:szCs w:val="21"/>
        </w:rPr>
        <w:t>ECk</w:t>
      </w:r>
      <w:r>
        <w:rPr>
          <w:rFonts w:hint="default" w:ascii="Times New Roman" w:hAnsi="Times New Roman" w:cs="Times New Roman"/>
          <w:b w:val="0"/>
          <w:bCs w:val="0"/>
          <w:sz w:val="21"/>
          <w:szCs w:val="21"/>
        </w:rPr>
        <w:t xml:space="preserve"> denotes the demand for the </w:t>
      </w:r>
      <w:r>
        <w:rPr>
          <w:rStyle w:val="12"/>
          <w:rFonts w:hint="default" w:ascii="Times New Roman" w:hAnsi="Times New Roman" w:cs="Times New Roman"/>
          <w:b w:val="0"/>
          <w:bCs w:val="0"/>
          <w:sz w:val="21"/>
          <w:szCs w:val="21"/>
        </w:rPr>
        <w:t>k</w:t>
      </w:r>
      <w:r>
        <w:rPr>
          <w:rFonts w:hint="default" w:ascii="Times New Roman" w:hAnsi="Times New Roman" w:cs="Times New Roman"/>
          <w:b w:val="0"/>
          <w:bCs w:val="0"/>
          <w:sz w:val="21"/>
          <w:szCs w:val="21"/>
        </w:rPr>
        <w:t xml:space="preserve">-th type of energy in the final energy consumption sectors (tce); </w:t>
      </w:r>
      <w:r>
        <w:rPr>
          <w:rStyle w:val="11"/>
          <w:rFonts w:hint="default" w:ascii="Times New Roman" w:hAnsi="Times New Roman" w:cs="Times New Roman"/>
          <w:b w:val="0"/>
          <w:bCs w:val="0"/>
          <w:sz w:val="21"/>
          <w:szCs w:val="21"/>
        </w:rPr>
        <w:t>ETk</w:t>
      </w:r>
      <w:r>
        <w:rPr>
          <w:rFonts w:hint="default" w:ascii="Times New Roman" w:hAnsi="Times New Roman" w:cs="Times New Roman"/>
          <w:b w:val="0"/>
          <w:bCs w:val="0"/>
          <w:sz w:val="21"/>
          <w:szCs w:val="21"/>
        </w:rPr>
        <w:t xml:space="preserve"> denotes the input of the </w:t>
      </w:r>
      <w:r>
        <w:rPr>
          <w:rStyle w:val="12"/>
          <w:rFonts w:hint="default" w:ascii="Times New Roman" w:hAnsi="Times New Roman" w:cs="Times New Roman"/>
          <w:b w:val="0"/>
          <w:bCs w:val="0"/>
          <w:sz w:val="21"/>
          <w:szCs w:val="21"/>
        </w:rPr>
        <w:t>k</w:t>
      </w:r>
      <w:r>
        <w:rPr>
          <w:rFonts w:hint="default" w:ascii="Times New Roman" w:hAnsi="Times New Roman" w:cs="Times New Roman"/>
          <w:b w:val="0"/>
          <w:bCs w:val="0"/>
          <w:sz w:val="21"/>
          <w:szCs w:val="21"/>
        </w:rPr>
        <w:t xml:space="preserve">-th type of energy in the energy transformation sector (tce), including all energy inputs for local power generation, corresponding to the relationship of </w:t>
      </w:r>
      <w:r>
        <w:rPr>
          <w:rStyle w:val="11"/>
          <w:rFonts w:hint="default" w:ascii="Times New Roman" w:hAnsi="Times New Roman" w:cs="Times New Roman"/>
          <w:b w:val="0"/>
          <w:bCs w:val="0"/>
          <w:sz w:val="21"/>
          <w:szCs w:val="21"/>
        </w:rPr>
        <w:t>“local power generation = local final electricity consumption + exported electricity”</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EP</w:t>
      </w:r>
      <w:r>
        <w:rPr>
          <w:rFonts w:hint="default" w:ascii="Times New Roman" w:hAnsi="Times New Roman" w:cs="Times New Roman"/>
          <w:b w:val="0"/>
          <w:bCs w:val="0"/>
          <w:sz w:val="21"/>
          <w:szCs w:val="21"/>
        </w:rPr>
        <w:t xml:space="preserve"> denotes imported electricity (tce).</w:t>
      </w:r>
    </w:p>
    <w:p w14:paraId="5FE6CE0F">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In this study, the final demand sectors are divided into six categories: </w:t>
      </w:r>
      <w:r>
        <w:rPr>
          <w:rStyle w:val="11"/>
          <w:rFonts w:hint="default" w:ascii="Times New Roman" w:hAnsi="Times New Roman" w:cs="Times New Roman"/>
          <w:b w:val="0"/>
          <w:bCs w:val="0"/>
          <w:sz w:val="21"/>
          <w:szCs w:val="21"/>
        </w:rPr>
        <w:t>residential, agriculture, construction, transport, industry, and services</w:t>
      </w:r>
      <w:r>
        <w:rPr>
          <w:rFonts w:hint="default" w:ascii="Times New Roman" w:hAnsi="Times New Roman" w:cs="Times New Roman"/>
          <w:b w:val="0"/>
          <w:bCs w:val="0"/>
          <w:sz w:val="21"/>
          <w:szCs w:val="21"/>
        </w:rPr>
        <w:t xml:space="preserve"> (</w:t>
      </w:r>
      <w:r>
        <w:rPr>
          <w:rStyle w:val="12"/>
          <w:rFonts w:hint="default" w:ascii="Times New Roman" w:hAnsi="Times New Roman" w:cs="Times New Roman"/>
          <w:b w:val="0"/>
          <w:bCs w:val="0"/>
          <w:sz w:val="21"/>
          <w:szCs w:val="21"/>
        </w:rPr>
        <w:t>m</w:t>
      </w:r>
      <w:r>
        <w:rPr>
          <w:rFonts w:hint="default" w:ascii="Times New Roman" w:hAnsi="Times New Roman" w:cs="Times New Roman"/>
          <w:b w:val="0"/>
          <w:bCs w:val="0"/>
          <w:sz w:val="21"/>
          <w:szCs w:val="21"/>
        </w:rPr>
        <w:t xml:space="preserve"> = 1, 2, 3...6), among which the </w:t>
      </w:r>
      <w:r>
        <w:rPr>
          <w:rStyle w:val="11"/>
          <w:rFonts w:hint="default" w:ascii="Times New Roman" w:hAnsi="Times New Roman" w:cs="Times New Roman"/>
          <w:b w:val="0"/>
          <w:bCs w:val="0"/>
          <w:sz w:val="21"/>
          <w:szCs w:val="21"/>
        </w:rPr>
        <w:t>industrial</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transport</w:t>
      </w:r>
      <w:r>
        <w:rPr>
          <w:rFonts w:hint="default" w:ascii="Times New Roman" w:hAnsi="Times New Roman" w:cs="Times New Roman"/>
          <w:b w:val="0"/>
          <w:bCs w:val="0"/>
          <w:sz w:val="21"/>
          <w:szCs w:val="21"/>
        </w:rPr>
        <w:t xml:space="preserve"> sectors are identified as the key emission sectors. The energy demand of each final demand sector is calculated using the following method:</w:t>
      </w:r>
    </w:p>
    <w:p w14:paraId="5414AE6D">
      <w:pPr>
        <w:pStyle w:val="7"/>
        <w:keepNext w:val="0"/>
        <w:keepLines w:val="0"/>
        <w:widowControl/>
        <w:suppressLineNumbers w:val="0"/>
        <w:spacing w:line="360" w:lineRule="auto"/>
        <w:jc w:val="center"/>
        <w:rPr>
          <w:rFonts w:hint="default" w:ascii="Times New Roman" w:hAnsi="Times New Roman" w:cs="Times New Roman"/>
          <w:b w:val="0"/>
          <w:bCs w:val="0"/>
          <w:sz w:val="21"/>
          <w:szCs w:val="21"/>
        </w:rPr>
      </w:pPr>
      <m:oMathPara>
        <m:oMath>
          <m:r>
            <m:rPr>
              <m:nor/>
            </m:rPr>
            <w:rPr>
              <w:rFonts w:hint="default" w:ascii="Times New Roman" w:hAnsi="Times New Roman" w:cs="Times New Roman"/>
              <w:b w:val="0"/>
              <w:bCs w:val="0"/>
              <w:i/>
              <w:sz w:val="21"/>
              <w:szCs w:val="21"/>
            </w:rPr>
            <m:t>E</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C</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k</m:t>
              </m:r>
              <m:ctrlPr>
                <w:rPr>
                  <w:rFonts w:hint="default" w:ascii="Cambria Math" w:hAnsi="Cambria Math" w:cs="Times New Roman"/>
                  <w:b w:val="0"/>
                  <w:bCs w:val="0"/>
                  <w:i/>
                  <w:sz w:val="21"/>
                  <w:szCs w:val="21"/>
                </w:rPr>
              </m:ctrlPr>
            </m:sub>
          </m:sSub>
          <m:r>
            <m:rPr>
              <m:nor/>
              <m:sty m:val="p"/>
            </m:rPr>
            <w:rPr>
              <w:rFonts w:hint="default" w:ascii="Times New Roman" w:hAnsi="Times New Roman" w:cs="Times New Roman"/>
              <w:b w:val="0"/>
              <w:bCs w:val="0"/>
              <w:i w:val="0"/>
              <w:sz w:val="21"/>
              <w:szCs w:val="21"/>
            </w:rPr>
            <m:t>=</m:t>
          </m:r>
          <m:nary>
            <m:naryPr>
              <m:chr m:val="∑"/>
              <m:subHide m:val="1"/>
              <m:supHide m:val="1"/>
              <m:ctrlPr>
                <w:rPr>
                  <w:rFonts w:hint="default" w:ascii="Cambria Math" w:hAnsi="Cambria Math" w:cs="Times New Roman"/>
                  <w:b w:val="0"/>
                  <w:bCs w:val="0"/>
                  <w:i/>
                  <w:sz w:val="21"/>
                  <w:szCs w:val="21"/>
                </w:rPr>
              </m:ctrlPr>
            </m:naryPr>
            <m:sub>
              <m:ctrlPr>
                <w:rPr>
                  <w:rFonts w:hint="default" w:ascii="Cambria Math" w:hAnsi="Cambria Math" w:cs="Times New Roman"/>
                  <w:b w:val="0"/>
                  <w:bCs w:val="0"/>
                  <w:i/>
                  <w:sz w:val="21"/>
                  <w:szCs w:val="21"/>
                </w:rPr>
              </m:ctrlPr>
            </m:sub>
            <m:sup>
              <m:ctrlPr>
                <w:rPr>
                  <w:rFonts w:hint="default" w:ascii="Cambria Math" w:hAnsi="Cambria Math" w:cs="Times New Roman"/>
                  <w:b w:val="0"/>
                  <w:bCs w:val="0"/>
                  <w:i/>
                  <w:sz w:val="21"/>
                  <w:szCs w:val="21"/>
                </w:rPr>
              </m:ctrlPr>
            </m:sup>
            <m:e>
              <m:r>
                <m:rPr>
                  <m:nor/>
                </m:rPr>
                <w:rPr>
                  <w:rFonts w:hint="default" w:ascii="Times New Roman" w:hAnsi="Times New Roman" w:cs="Times New Roman"/>
                  <w:b w:val="0"/>
                  <w:bCs w:val="0"/>
                  <w:i/>
                  <w:sz w:val="21"/>
                  <w:szCs w:val="21"/>
                </w:rPr>
                <m:t>A</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L</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m</m:t>
                  </m:r>
                  <m:r>
                    <m:rPr>
                      <m:nor/>
                      <m:sty m:val="p"/>
                    </m:rPr>
                    <w:rPr>
                      <w:rFonts w:hint="default" w:ascii="Times New Roman" w:hAnsi="Times New Roman" w:cs="Times New Roman"/>
                      <w:b w:val="0"/>
                      <w:bCs w:val="0"/>
                      <w:i w:val="0"/>
                      <w:sz w:val="21"/>
                      <w:szCs w:val="21"/>
                    </w:rPr>
                    <m:t>,</m:t>
                  </m:r>
                  <m:r>
                    <m:rPr>
                      <m:nor/>
                    </m:rPr>
                    <w:rPr>
                      <w:rFonts w:hint="default" w:ascii="Times New Roman" w:hAnsi="Times New Roman" w:cs="Times New Roman"/>
                      <w:b w:val="0"/>
                      <w:bCs w:val="0"/>
                      <w:i/>
                      <w:sz w:val="21"/>
                      <w:szCs w:val="21"/>
                    </w:rPr>
                    <m:t>n</m:t>
                  </m:r>
                  <m:ctrlPr>
                    <w:rPr>
                      <w:rFonts w:hint="default" w:ascii="Cambria Math" w:hAnsi="Cambria Math" w:cs="Times New Roman"/>
                      <w:b w:val="0"/>
                      <w:bCs w:val="0"/>
                      <w:i/>
                      <w:sz w:val="21"/>
                      <w:szCs w:val="21"/>
                    </w:rPr>
                  </m:ctrlPr>
                </m:sub>
              </m:sSub>
              <m:r>
                <m:rPr>
                  <m:nor/>
                  <m:sty m:val="p"/>
                </m:rPr>
                <w:rPr>
                  <w:rFonts w:hint="default" w:ascii="Times New Roman" w:hAnsi="Times New Roman" w:cs="Times New Roman"/>
                  <w:b w:val="0"/>
                  <w:bCs w:val="0"/>
                  <w:i w:val="0"/>
                  <w:sz w:val="21"/>
                  <w:szCs w:val="21"/>
                </w:rPr>
                <m:t>×</m:t>
              </m:r>
              <m:r>
                <m:rPr>
                  <m:nor/>
                </m:rPr>
                <w:rPr>
                  <w:rFonts w:hint="default" w:ascii="Times New Roman" w:hAnsi="Times New Roman" w:cs="Times New Roman"/>
                  <w:b w:val="0"/>
                  <w:bCs w:val="0"/>
                  <w:i/>
                  <w:sz w:val="21"/>
                  <w:szCs w:val="21"/>
                </w:rPr>
                <m:t>E</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I</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m</m:t>
                  </m:r>
                  <m:r>
                    <m:rPr>
                      <m:nor/>
                      <m:sty m:val="p"/>
                    </m:rPr>
                    <w:rPr>
                      <w:rFonts w:hint="default" w:ascii="Times New Roman" w:hAnsi="Times New Roman" w:cs="Times New Roman"/>
                      <w:b w:val="0"/>
                      <w:bCs w:val="0"/>
                      <w:i w:val="0"/>
                      <w:sz w:val="21"/>
                      <w:szCs w:val="21"/>
                    </w:rPr>
                    <m:t>,</m:t>
                  </m:r>
                  <m:r>
                    <m:rPr>
                      <m:nor/>
                    </m:rPr>
                    <w:rPr>
                      <w:rFonts w:hint="default" w:ascii="Times New Roman" w:hAnsi="Times New Roman" w:cs="Times New Roman"/>
                      <w:b w:val="0"/>
                      <w:bCs w:val="0"/>
                      <w:i/>
                      <w:sz w:val="21"/>
                      <w:szCs w:val="21"/>
                    </w:rPr>
                    <m:t>n</m:t>
                  </m:r>
                  <m:ctrlPr>
                    <w:rPr>
                      <w:rFonts w:hint="default" w:ascii="Cambria Math" w:hAnsi="Cambria Math" w:cs="Times New Roman"/>
                      <w:b w:val="0"/>
                      <w:bCs w:val="0"/>
                      <w:i/>
                      <w:sz w:val="21"/>
                      <w:szCs w:val="21"/>
                    </w:rPr>
                  </m:ctrlPr>
                </m:sub>
              </m:sSub>
              <m:ctrlPr>
                <w:rPr>
                  <w:rFonts w:hint="default" w:ascii="Cambria Math" w:hAnsi="Cambria Math" w:cs="Times New Roman"/>
                  <w:b w:val="0"/>
                  <w:bCs w:val="0"/>
                  <w:i/>
                  <w:sz w:val="21"/>
                  <w:szCs w:val="21"/>
                </w:rPr>
              </m:ctrlPr>
            </m:e>
          </m:nary>
          <m:r>
            <m:rPr>
              <m:nor/>
              <m:sty m:val="p"/>
            </m:rPr>
            <w:rPr>
              <w:rFonts w:hint="default" w:ascii="Times New Roman" w:hAnsi="Times New Roman" w:cs="Times New Roman"/>
              <w:b w:val="0"/>
              <w:bCs w:val="0"/>
              <w:i w:val="0"/>
              <w:sz w:val="21"/>
              <w:szCs w:val="21"/>
            </w:rPr>
            <m:t>×</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S</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m</m:t>
              </m:r>
              <m:r>
                <m:rPr>
                  <m:nor/>
                  <m:sty m:val="p"/>
                </m:rPr>
                <w:rPr>
                  <w:rFonts w:hint="default" w:ascii="Times New Roman" w:hAnsi="Times New Roman" w:cs="Times New Roman"/>
                  <w:b w:val="0"/>
                  <w:bCs w:val="0"/>
                  <w:i w:val="0"/>
                  <w:sz w:val="21"/>
                  <w:szCs w:val="21"/>
                </w:rPr>
                <m:t>,</m:t>
              </m:r>
              <m:r>
                <m:rPr>
                  <m:nor/>
                </m:rPr>
                <w:rPr>
                  <w:rFonts w:hint="default" w:ascii="Times New Roman" w:hAnsi="Times New Roman" w:cs="Times New Roman"/>
                  <w:b w:val="0"/>
                  <w:bCs w:val="0"/>
                  <w:i/>
                  <w:sz w:val="21"/>
                  <w:szCs w:val="21"/>
                </w:rPr>
                <m:t>n</m:t>
              </m:r>
              <m:r>
                <m:rPr>
                  <m:nor/>
                  <m:sty m:val="p"/>
                </m:rPr>
                <w:rPr>
                  <w:rFonts w:hint="default" w:ascii="Times New Roman" w:hAnsi="Times New Roman" w:cs="Times New Roman"/>
                  <w:b w:val="0"/>
                  <w:bCs w:val="0"/>
                  <w:i w:val="0"/>
                  <w:sz w:val="21"/>
                  <w:szCs w:val="21"/>
                </w:rPr>
                <m:t>,</m:t>
              </m:r>
              <m:r>
                <m:rPr>
                  <m:nor/>
                </m:rPr>
                <w:rPr>
                  <w:rFonts w:hint="default" w:ascii="Times New Roman" w:hAnsi="Times New Roman" w:cs="Times New Roman"/>
                  <w:b w:val="0"/>
                  <w:bCs w:val="0"/>
                  <w:i/>
                  <w:sz w:val="21"/>
                  <w:szCs w:val="21"/>
                </w:rPr>
                <m:t>k</m:t>
              </m:r>
              <m:ctrlPr>
                <w:rPr>
                  <w:rFonts w:hint="default" w:ascii="Cambria Math" w:hAnsi="Cambria Math" w:cs="Times New Roman"/>
                  <w:b w:val="0"/>
                  <w:bCs w:val="0"/>
                  <w:i/>
                  <w:sz w:val="21"/>
                  <w:szCs w:val="21"/>
                </w:rPr>
              </m:ctrlPr>
            </m:sub>
          </m:sSub>
        </m:oMath>
      </m:oMathPara>
    </w:p>
    <w:p w14:paraId="7019982B">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where </w:t>
      </w:r>
      <w:r>
        <w:rPr>
          <w:rStyle w:val="11"/>
          <w:rFonts w:hint="default" w:ascii="Times New Roman" w:hAnsi="Times New Roman" w:cs="Times New Roman"/>
          <w:b w:val="0"/>
          <w:bCs w:val="0"/>
          <w:sz w:val="21"/>
          <w:szCs w:val="21"/>
        </w:rPr>
        <w:t>AL&lt;sub&gt;m,n&lt;/sub&gt;</w:t>
      </w:r>
      <w:r>
        <w:rPr>
          <w:rFonts w:hint="default" w:ascii="Times New Roman" w:hAnsi="Times New Roman" w:cs="Times New Roman"/>
          <w:b w:val="0"/>
          <w:bCs w:val="0"/>
          <w:sz w:val="21"/>
          <w:szCs w:val="21"/>
        </w:rPr>
        <w:t xml:space="preserve"> represents the activity level of the </w:t>
      </w:r>
      <w:r>
        <w:rPr>
          <w:rStyle w:val="12"/>
          <w:rFonts w:hint="default" w:ascii="Times New Roman" w:hAnsi="Times New Roman" w:cs="Times New Roman"/>
          <w:b w:val="0"/>
          <w:bCs w:val="0"/>
          <w:sz w:val="21"/>
          <w:szCs w:val="21"/>
        </w:rPr>
        <w:t>n</w:t>
      </w:r>
      <w:r>
        <w:rPr>
          <w:rFonts w:hint="default" w:ascii="Times New Roman" w:hAnsi="Times New Roman" w:cs="Times New Roman"/>
          <w:b w:val="0"/>
          <w:bCs w:val="0"/>
          <w:sz w:val="21"/>
          <w:szCs w:val="21"/>
        </w:rPr>
        <w:t xml:space="preserve">-th subsector in sector </w:t>
      </w:r>
      <w:r>
        <w:rPr>
          <w:rStyle w:val="12"/>
          <w:rFonts w:hint="default" w:ascii="Times New Roman" w:hAnsi="Times New Roman" w:cs="Times New Roman"/>
          <w:b w:val="0"/>
          <w:bCs w:val="0"/>
          <w:sz w:val="21"/>
          <w:szCs w:val="21"/>
        </w:rPr>
        <w:t>m</w:t>
      </w:r>
      <w:r>
        <w:rPr>
          <w:rFonts w:hint="default" w:ascii="Times New Roman" w:hAnsi="Times New Roman" w:cs="Times New Roman"/>
          <w:b w:val="0"/>
          <w:bCs w:val="0"/>
          <w:sz w:val="21"/>
          <w:szCs w:val="21"/>
        </w:rPr>
        <w:t xml:space="preserve">; </w:t>
      </w:r>
      <w:r>
        <w:rPr>
          <w:rStyle w:val="11"/>
          <w:rFonts w:hint="default" w:ascii="Times New Roman" w:hAnsi="Times New Roman" w:cs="Times New Roman"/>
          <w:b w:val="0"/>
          <w:bCs w:val="0"/>
          <w:sz w:val="21"/>
          <w:szCs w:val="21"/>
        </w:rPr>
        <w:t>EI&lt;sub&gt;m,n&lt;/sub&gt;</w:t>
      </w:r>
      <w:r>
        <w:rPr>
          <w:rFonts w:hint="default" w:ascii="Times New Roman" w:hAnsi="Times New Roman" w:cs="Times New Roman"/>
          <w:b w:val="0"/>
          <w:bCs w:val="0"/>
          <w:sz w:val="21"/>
          <w:szCs w:val="21"/>
        </w:rPr>
        <w:t xml:space="preserve"> represents the energy intensity per unit activity of that subsector; and </w:t>
      </w:r>
      <w:r>
        <w:rPr>
          <w:rStyle w:val="11"/>
          <w:rFonts w:hint="default" w:ascii="Times New Roman" w:hAnsi="Times New Roman" w:cs="Times New Roman"/>
          <w:b w:val="0"/>
          <w:bCs w:val="0"/>
          <w:sz w:val="21"/>
          <w:szCs w:val="21"/>
        </w:rPr>
        <w:t>S&lt;sub&gt;m,n,k&lt;/sub&gt;</w:t>
      </w:r>
      <w:r>
        <w:rPr>
          <w:rFonts w:hint="default" w:ascii="Times New Roman" w:hAnsi="Times New Roman" w:cs="Times New Roman"/>
          <w:b w:val="0"/>
          <w:bCs w:val="0"/>
          <w:sz w:val="21"/>
          <w:szCs w:val="21"/>
        </w:rPr>
        <w:t xml:space="preserve"> represents the share of the </w:t>
      </w:r>
      <w:r>
        <w:rPr>
          <w:rStyle w:val="12"/>
          <w:rFonts w:hint="default" w:ascii="Times New Roman" w:hAnsi="Times New Roman" w:cs="Times New Roman"/>
          <w:b w:val="0"/>
          <w:bCs w:val="0"/>
          <w:sz w:val="21"/>
          <w:szCs w:val="21"/>
        </w:rPr>
        <w:t>k</w:t>
      </w:r>
      <w:r>
        <w:rPr>
          <w:rFonts w:hint="default" w:ascii="Times New Roman" w:hAnsi="Times New Roman" w:cs="Times New Roman"/>
          <w:b w:val="0"/>
          <w:bCs w:val="0"/>
          <w:sz w:val="21"/>
          <w:szCs w:val="21"/>
        </w:rPr>
        <w:t>-th type of energy in final energy consumption, including electricity, coal, oil, and other energy sources.</w:t>
      </w:r>
    </w:p>
    <w:p w14:paraId="715C0111">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By combining the results of final energy demand with the carbon emission factors of different energy types, the carbon emissions of the final demand sectors can be calculated as follows:</w:t>
      </w:r>
    </w:p>
    <w:p w14:paraId="7516A85E">
      <w:pPr>
        <w:pStyle w:val="7"/>
        <w:keepNext w:val="0"/>
        <w:keepLines w:val="0"/>
        <w:widowControl/>
        <w:suppressLineNumbers w:val="0"/>
        <w:spacing w:line="360" w:lineRule="auto"/>
        <w:jc w:val="center"/>
        <w:rPr>
          <w:rFonts w:hint="default" w:ascii="Times New Roman" w:hAnsi="Times New Roman" w:cs="Times New Roman"/>
          <w:b w:val="0"/>
          <w:bCs w:val="0"/>
          <w:sz w:val="21"/>
          <w:szCs w:val="21"/>
        </w:rPr>
      </w:pPr>
      <m:oMathPara>
        <m:oMath>
          <m:r>
            <m:rPr>
              <m:nor/>
            </m:rPr>
            <w:rPr>
              <w:rFonts w:hint="default" w:ascii="Times New Roman" w:hAnsi="Times New Roman" w:cs="Times New Roman"/>
              <w:b w:val="0"/>
              <w:bCs w:val="0"/>
              <w:i/>
              <w:sz w:val="21"/>
              <w:szCs w:val="21"/>
            </w:rPr>
            <m:t>CE</m:t>
          </m:r>
          <m:r>
            <m:rPr>
              <m:nor/>
              <m:sty m:val="p"/>
            </m:rPr>
            <w:rPr>
              <w:rFonts w:hint="default" w:ascii="Times New Roman" w:hAnsi="Times New Roman" w:cs="Times New Roman"/>
              <w:b w:val="0"/>
              <w:bCs w:val="0"/>
              <w:i w:val="0"/>
              <w:sz w:val="21"/>
              <w:szCs w:val="21"/>
            </w:rPr>
            <m:t>=</m:t>
          </m:r>
          <m:nary>
            <m:naryPr>
              <m:chr m:val="∑"/>
              <m:subHide m:val="1"/>
              <m:supHide m:val="1"/>
              <m:ctrlPr>
                <w:rPr>
                  <w:rFonts w:hint="default" w:ascii="Cambria Math" w:hAnsi="Cambria Math" w:cs="Times New Roman"/>
                  <w:b w:val="0"/>
                  <w:bCs w:val="0"/>
                  <w:i/>
                  <w:sz w:val="21"/>
                  <w:szCs w:val="21"/>
                </w:rPr>
              </m:ctrlPr>
            </m:naryPr>
            <m:sub>
              <m:ctrlPr>
                <w:rPr>
                  <w:rFonts w:hint="default" w:ascii="Cambria Math" w:hAnsi="Cambria Math" w:cs="Times New Roman"/>
                  <w:b w:val="0"/>
                  <w:bCs w:val="0"/>
                  <w:i/>
                  <w:sz w:val="21"/>
                  <w:szCs w:val="21"/>
                </w:rPr>
              </m:ctrlPr>
            </m:sub>
            <m:sup>
              <m:ctrlPr>
                <w:rPr>
                  <w:rFonts w:hint="default" w:ascii="Cambria Math" w:hAnsi="Cambria Math" w:cs="Times New Roman"/>
                  <w:b w:val="0"/>
                  <w:bCs w:val="0"/>
                  <w:i/>
                  <w:sz w:val="21"/>
                  <w:szCs w:val="21"/>
                </w:rPr>
              </m:ctrlPr>
            </m:sup>
            <m:e>
              <m:r>
                <m:rPr>
                  <m:nor/>
                </m:rPr>
                <w:rPr>
                  <w:rFonts w:hint="default" w:ascii="Times New Roman" w:hAnsi="Times New Roman" w:cs="Times New Roman"/>
                  <w:b w:val="0"/>
                  <w:bCs w:val="0"/>
                  <w:i/>
                  <w:sz w:val="21"/>
                  <w:szCs w:val="21"/>
                </w:rPr>
                <m:t>kE</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C</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k</m:t>
                  </m:r>
                  <m:ctrlPr>
                    <w:rPr>
                      <w:rFonts w:hint="default" w:ascii="Cambria Math" w:hAnsi="Cambria Math" w:cs="Times New Roman"/>
                      <w:b w:val="0"/>
                      <w:bCs w:val="0"/>
                      <w:i/>
                      <w:sz w:val="21"/>
                      <w:szCs w:val="21"/>
                    </w:rPr>
                  </m:ctrlPr>
                </m:sub>
              </m:sSub>
              <m:r>
                <m:rPr>
                  <m:nor/>
                  <m:sty m:val="p"/>
                </m:rPr>
                <w:rPr>
                  <w:rFonts w:hint="default" w:ascii="Times New Roman" w:hAnsi="Times New Roman" w:cs="Times New Roman"/>
                  <w:b w:val="0"/>
                  <w:bCs w:val="0"/>
                  <w:i w:val="0"/>
                  <w:sz w:val="21"/>
                  <w:szCs w:val="21"/>
                </w:rPr>
                <m:t>×</m:t>
              </m:r>
              <m:r>
                <m:rPr>
                  <m:nor/>
                </m:rPr>
                <w:rPr>
                  <w:rFonts w:hint="default" w:ascii="Times New Roman" w:hAnsi="Times New Roman" w:cs="Times New Roman"/>
                  <w:b w:val="0"/>
                  <w:bCs w:val="0"/>
                  <w:i/>
                  <w:sz w:val="21"/>
                  <w:szCs w:val="21"/>
                </w:rPr>
                <m:t>E</m:t>
              </m:r>
              <m:sSub>
                <m:sSubPr>
                  <m:ctrlPr>
                    <w:rPr>
                      <w:rFonts w:hint="default" w:ascii="Cambria Math" w:hAnsi="Cambria Math" w:cs="Times New Roman"/>
                      <w:b w:val="0"/>
                      <w:bCs w:val="0"/>
                      <w:i/>
                      <w:sz w:val="21"/>
                      <w:szCs w:val="21"/>
                    </w:rPr>
                  </m:ctrlPr>
                </m:sSubPr>
                <m:e>
                  <m:r>
                    <m:rPr>
                      <m:nor/>
                    </m:rPr>
                    <w:rPr>
                      <w:rFonts w:hint="default" w:ascii="Times New Roman" w:hAnsi="Times New Roman" w:cs="Times New Roman"/>
                      <w:b w:val="0"/>
                      <w:bCs w:val="0"/>
                      <w:i/>
                      <w:sz w:val="21"/>
                      <w:szCs w:val="21"/>
                    </w:rPr>
                    <m:t>F</m:t>
                  </m:r>
                  <m:ctrlPr>
                    <w:rPr>
                      <w:rFonts w:hint="default" w:ascii="Cambria Math" w:hAnsi="Cambria Math" w:cs="Times New Roman"/>
                      <w:b w:val="0"/>
                      <w:bCs w:val="0"/>
                      <w:i/>
                      <w:sz w:val="21"/>
                      <w:szCs w:val="21"/>
                    </w:rPr>
                  </m:ctrlPr>
                </m:e>
                <m:sub>
                  <m:r>
                    <m:rPr>
                      <m:nor/>
                    </m:rPr>
                    <w:rPr>
                      <w:rFonts w:hint="default" w:ascii="Times New Roman" w:hAnsi="Times New Roman" w:cs="Times New Roman"/>
                      <w:b w:val="0"/>
                      <w:bCs w:val="0"/>
                      <w:i/>
                      <w:sz w:val="21"/>
                      <w:szCs w:val="21"/>
                    </w:rPr>
                    <m:t>k</m:t>
                  </m:r>
                  <m:ctrlPr>
                    <w:rPr>
                      <w:rFonts w:hint="default" w:ascii="Cambria Math" w:hAnsi="Cambria Math" w:cs="Times New Roman"/>
                      <w:b w:val="0"/>
                      <w:bCs w:val="0"/>
                      <w:i/>
                      <w:sz w:val="21"/>
                      <w:szCs w:val="21"/>
                    </w:rPr>
                  </m:ctrlPr>
                </m:sub>
              </m:sSub>
              <m:ctrlPr>
                <w:rPr>
                  <w:rFonts w:hint="default" w:ascii="Cambria Math" w:hAnsi="Cambria Math" w:cs="Times New Roman"/>
                  <w:b w:val="0"/>
                  <w:bCs w:val="0"/>
                  <w:i/>
                  <w:sz w:val="21"/>
                  <w:szCs w:val="21"/>
                </w:rPr>
              </m:ctrlPr>
            </m:e>
          </m:nary>
        </m:oMath>
      </m:oMathPara>
    </w:p>
    <w:p w14:paraId="18ED32A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where </w:t>
      </w:r>
      <w:r>
        <w:rPr>
          <w:rStyle w:val="11"/>
          <w:rFonts w:hint="default" w:ascii="Times New Roman" w:hAnsi="Times New Roman" w:cs="Times New Roman"/>
          <w:b w:val="0"/>
          <w:bCs w:val="0"/>
          <w:sz w:val="21"/>
          <w:szCs w:val="21"/>
        </w:rPr>
        <w:t>CE</w:t>
      </w:r>
      <w:r>
        <w:rPr>
          <w:rFonts w:hint="default" w:ascii="Times New Roman" w:hAnsi="Times New Roman" w:cs="Times New Roman"/>
          <w:b w:val="0"/>
          <w:bCs w:val="0"/>
          <w:sz w:val="21"/>
          <w:szCs w:val="21"/>
        </w:rPr>
        <w:t xml:space="preserve"> denotes carbon emissions (tCO₂-eq), and </w:t>
      </w:r>
      <w:r>
        <w:rPr>
          <w:rStyle w:val="11"/>
          <w:rFonts w:hint="default" w:ascii="Times New Roman" w:hAnsi="Times New Roman" w:cs="Times New Roman"/>
          <w:b w:val="0"/>
          <w:bCs w:val="0"/>
          <w:sz w:val="21"/>
          <w:szCs w:val="21"/>
        </w:rPr>
        <w:t>EF&lt;sub&gt;k&lt;/sub&gt;</w:t>
      </w:r>
      <w:r>
        <w:rPr>
          <w:rFonts w:hint="default" w:ascii="Times New Roman" w:hAnsi="Times New Roman" w:cs="Times New Roman"/>
          <w:b w:val="0"/>
          <w:bCs w:val="0"/>
          <w:sz w:val="21"/>
          <w:szCs w:val="21"/>
        </w:rPr>
        <w:t xml:space="preserve"> denotes the carbon emission factor of the </w:t>
      </w:r>
      <w:r>
        <w:rPr>
          <w:rStyle w:val="12"/>
          <w:rFonts w:hint="default" w:ascii="Times New Roman" w:hAnsi="Times New Roman" w:cs="Times New Roman"/>
          <w:b w:val="0"/>
          <w:bCs w:val="0"/>
          <w:sz w:val="21"/>
          <w:szCs w:val="21"/>
        </w:rPr>
        <w:t>k</w:t>
      </w:r>
      <w:r>
        <w:rPr>
          <w:rFonts w:hint="default" w:ascii="Times New Roman" w:hAnsi="Times New Roman" w:cs="Times New Roman"/>
          <w:b w:val="0"/>
          <w:bCs w:val="0"/>
          <w:sz w:val="21"/>
          <w:szCs w:val="21"/>
        </w:rPr>
        <w:t>-th type of energy (tCO₂/tce).</w:t>
      </w:r>
    </w:p>
    <w:p w14:paraId="1DB17BD8">
      <w:pPr>
        <w:pStyle w:val="2"/>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2.2 Data Sources</w:t>
      </w:r>
    </w:p>
    <w:p w14:paraId="31F2F99A">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Accurate and reliable carbon emission forecasting depends on the rationality of the underlying data. In this study, multi-source data were adopted to ensure the accuracy of the estimation. Activity level data, including GDP, permanent resident population, urbanization rate, and industrial output, were obtained from the official statistical materials published by the </w:t>
      </w:r>
      <w:r>
        <w:rPr>
          <w:rStyle w:val="11"/>
          <w:rFonts w:hint="default" w:ascii="Times New Roman" w:hAnsi="Times New Roman" w:cs="Times New Roman"/>
          <w:b w:val="0"/>
          <w:bCs w:val="0"/>
          <w:sz w:val="21"/>
          <w:szCs w:val="21"/>
        </w:rPr>
        <w:t>Huainan Municipal Bureau of Statistics</w:t>
      </w:r>
      <w:r>
        <w:rPr>
          <w:rFonts w:hint="default" w:ascii="Times New Roman" w:hAnsi="Times New Roman" w:cs="Times New Roman"/>
          <w:b w:val="0"/>
          <w:bCs w:val="0"/>
          <w:sz w:val="21"/>
          <w:szCs w:val="21"/>
        </w:rPr>
        <w:t xml:space="preserve">. Sectoral energy consumption data were derived from survey data collected by the local statistical authorities. In particular, electricity data were carefully distinguished between </w:t>
      </w:r>
      <w:r>
        <w:rPr>
          <w:rStyle w:val="11"/>
          <w:rFonts w:hint="default" w:ascii="Times New Roman" w:hAnsi="Times New Roman" w:cs="Times New Roman"/>
          <w:b w:val="0"/>
          <w:bCs w:val="0"/>
          <w:sz w:val="21"/>
          <w:szCs w:val="21"/>
        </w:rPr>
        <w:t>local final electricity consumption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exported electricity</w:t>
      </w:r>
      <w:r>
        <w:rPr>
          <w:rFonts w:hint="default" w:ascii="Times New Roman" w:hAnsi="Times New Roman" w:cs="Times New Roman"/>
          <w:b w:val="0"/>
          <w:bCs w:val="0"/>
          <w:sz w:val="21"/>
          <w:szCs w:val="21"/>
        </w:rPr>
        <w:t xml:space="preserve">, and the energy inputs for power generation in the energy transformation sector were calibrated according to the relationship </w:t>
      </w:r>
      <w:r>
        <w:rPr>
          <w:rStyle w:val="11"/>
          <w:rFonts w:hint="default" w:ascii="Times New Roman" w:hAnsi="Times New Roman" w:cs="Times New Roman"/>
          <w:b w:val="0"/>
          <w:bCs w:val="0"/>
          <w:sz w:val="21"/>
          <w:szCs w:val="21"/>
        </w:rPr>
        <w:t>“local power generation = local final electricity consumption + exported electricity”</w:t>
      </w:r>
      <w:r>
        <w:rPr>
          <w:rFonts w:hint="default" w:ascii="Times New Roman" w:hAnsi="Times New Roman" w:cs="Times New Roman"/>
          <w:b w:val="0"/>
          <w:bCs w:val="0"/>
          <w:sz w:val="21"/>
          <w:szCs w:val="21"/>
        </w:rPr>
        <w:t>, so as to ensure that the production-side energy consumption corresponding to exported electricity was fully included [26–29].</w:t>
      </w:r>
    </w:p>
    <w:p w14:paraId="5D4D07DC">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With regard to emission factors, the </w:t>
      </w:r>
      <w:r>
        <w:rPr>
          <w:rStyle w:val="11"/>
          <w:rFonts w:hint="default" w:ascii="Times New Roman" w:hAnsi="Times New Roman" w:cs="Times New Roman"/>
          <w:b w:val="0"/>
          <w:bCs w:val="0"/>
          <w:sz w:val="21"/>
          <w:szCs w:val="21"/>
        </w:rPr>
        <w:t>net calorific value</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carbon emission coefficient</w:t>
      </w:r>
      <w:r>
        <w:rPr>
          <w:rFonts w:hint="default" w:ascii="Times New Roman" w:hAnsi="Times New Roman" w:cs="Times New Roman"/>
          <w:b w:val="0"/>
          <w:bCs w:val="0"/>
          <w:sz w:val="21"/>
          <w:szCs w:val="21"/>
        </w:rPr>
        <w:t xml:space="preserve"> of coal were determined using weighted averages based on enterprise survey data, while the calorific values of other fuels were taken from the default parameters in the </w:t>
      </w:r>
      <w:r>
        <w:rPr>
          <w:rStyle w:val="11"/>
          <w:rFonts w:hint="default" w:ascii="Times New Roman" w:hAnsi="Times New Roman" w:cs="Times New Roman"/>
          <w:b w:val="0"/>
          <w:bCs w:val="0"/>
          <w:sz w:val="21"/>
          <w:szCs w:val="21"/>
        </w:rPr>
        <w:t>environmental technology database of the LEAP model</w:t>
      </w:r>
      <w:r>
        <w:rPr>
          <w:rFonts w:hint="default" w:ascii="Times New Roman" w:hAnsi="Times New Roman" w:cs="Times New Roman"/>
          <w:b w:val="0"/>
          <w:bCs w:val="0"/>
          <w:sz w:val="21"/>
          <w:szCs w:val="21"/>
        </w:rPr>
        <w:t xml:space="preserve">. Carbon emission coefficients strictly followed the standards set forth in the </w:t>
      </w:r>
      <w:r>
        <w:rPr>
          <w:rStyle w:val="11"/>
          <w:rFonts w:hint="default" w:ascii="Times New Roman" w:hAnsi="Times New Roman" w:cs="Times New Roman"/>
          <w:b w:val="0"/>
          <w:bCs w:val="0"/>
          <w:sz w:val="21"/>
          <w:szCs w:val="21"/>
        </w:rPr>
        <w:t>2006 IPCC Guidelines</w:t>
      </w:r>
      <w:r>
        <w:rPr>
          <w:rFonts w:hint="default" w:ascii="Times New Roman" w:hAnsi="Times New Roman" w:cs="Times New Roman"/>
          <w:b w:val="0"/>
          <w:bCs w:val="0"/>
          <w:sz w:val="21"/>
          <w:szCs w:val="21"/>
        </w:rPr>
        <w:t xml:space="preserve">. The electricity emission factor was based on the average CO₂ emission factor of the </w:t>
      </w:r>
      <w:r>
        <w:rPr>
          <w:rStyle w:val="11"/>
          <w:rFonts w:hint="default" w:ascii="Times New Roman" w:hAnsi="Times New Roman" w:cs="Times New Roman"/>
          <w:b w:val="0"/>
          <w:bCs w:val="0"/>
          <w:sz w:val="21"/>
          <w:szCs w:val="21"/>
        </w:rPr>
        <w:t>Anhui power grid in 2016</w:t>
      </w:r>
      <w:r>
        <w:rPr>
          <w:rFonts w:hint="default" w:ascii="Times New Roman" w:hAnsi="Times New Roman" w:cs="Times New Roman"/>
          <w:b w:val="0"/>
          <w:bCs w:val="0"/>
          <w:sz w:val="21"/>
          <w:szCs w:val="21"/>
        </w:rPr>
        <w:t xml:space="preserve">, namely </w:t>
      </w:r>
      <w:r>
        <w:rPr>
          <w:rStyle w:val="11"/>
          <w:rFonts w:hint="default" w:ascii="Times New Roman" w:hAnsi="Times New Roman" w:cs="Times New Roman"/>
          <w:b w:val="0"/>
          <w:bCs w:val="0"/>
          <w:sz w:val="21"/>
          <w:szCs w:val="21"/>
        </w:rPr>
        <w:t>0.7759 kg/kWh</w:t>
      </w:r>
      <w:r>
        <w:rPr>
          <w:rFonts w:hint="default" w:ascii="Times New Roman" w:hAnsi="Times New Roman" w:cs="Times New Roman"/>
          <w:b w:val="0"/>
          <w:bCs w:val="0"/>
          <w:sz w:val="21"/>
          <w:szCs w:val="21"/>
        </w:rPr>
        <w:t>, which was converted into consistent units before use. The key parameters of all scenarios were determined on the basis of policy planning documents of Huainan City and authoritative research literature.</w:t>
      </w:r>
    </w:p>
    <w:p w14:paraId="3BB97355">
      <w:pPr>
        <w:pStyle w:val="2"/>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2.3 Scenario Setting</w:t>
      </w:r>
    </w:p>
    <w:p w14:paraId="5D286DC9">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Based on the LEAP model, this empirical study established a multi-scenario analytical framework for carbon emissions in Huainan. The results indicate that regional carbon emissions are jointly influenced by multiple factors, including the rate of economic growth, the degree of industrial structure optimization, the proportion of clean energy substitution, and the extent of improvement in end-use energy efficiency. According to the </w:t>
      </w:r>
      <w:r>
        <w:rPr>
          <w:rStyle w:val="11"/>
          <w:rFonts w:hint="default" w:ascii="Times New Roman" w:hAnsi="Times New Roman" w:cs="Times New Roman"/>
          <w:b w:val="0"/>
          <w:bCs w:val="0"/>
          <w:sz w:val="21"/>
          <w:szCs w:val="21"/>
        </w:rPr>
        <w:t>Implementation Plan for Energy Conservation and Emission Reduction during the 14th Five-Year Plan Period of Huainan City</w:t>
      </w:r>
      <w:r>
        <w:rPr>
          <w:rFonts w:hint="default" w:ascii="Times New Roman" w:hAnsi="Times New Roman" w:cs="Times New Roman"/>
          <w:b w:val="0"/>
          <w:bCs w:val="0"/>
          <w:sz w:val="21"/>
          <w:szCs w:val="21"/>
        </w:rPr>
        <w:t xml:space="preserve">, coal-fired power generation accounted for </w:t>
      </w:r>
      <w:r>
        <w:rPr>
          <w:rStyle w:val="11"/>
          <w:rFonts w:hint="default" w:ascii="Times New Roman" w:hAnsi="Times New Roman" w:cs="Times New Roman"/>
          <w:b w:val="0"/>
          <w:bCs w:val="0"/>
          <w:sz w:val="21"/>
          <w:szCs w:val="21"/>
        </w:rPr>
        <w:t>79.6%</w:t>
      </w:r>
      <w:r>
        <w:rPr>
          <w:rFonts w:hint="default" w:ascii="Times New Roman" w:hAnsi="Times New Roman" w:cs="Times New Roman"/>
          <w:b w:val="0"/>
          <w:bCs w:val="0"/>
          <w:sz w:val="21"/>
          <w:szCs w:val="21"/>
        </w:rPr>
        <w:t xml:space="preserve"> of total power generation in 2020, and its generation efficiency played a decisive role in determining carbon emissions from the power sector.</w:t>
      </w:r>
    </w:p>
    <w:p w14:paraId="4987EC0B">
      <w:pPr>
        <w:pStyle w:val="7"/>
        <w:keepNext w:val="0"/>
        <w:keepLines w:val="0"/>
        <w:widowControl/>
        <w:suppressLineNumbers w:val="0"/>
        <w:spacing w:line="360" w:lineRule="auto"/>
        <w:jc w:val="both"/>
        <w:rPr>
          <w:rFonts w:hint="default" w:ascii="Times New Roman" w:hAnsi="Times New Roman" w:eastAsia="等线" w:cs="Times New Roman"/>
          <w:b w:val="0"/>
          <w:bCs w:val="0"/>
          <w:sz w:val="21"/>
          <w:szCs w:val="21"/>
          <w:lang w:eastAsia="zh-CN"/>
        </w:rPr>
      </w:pPr>
      <w:r>
        <w:rPr>
          <w:rFonts w:hint="default" w:ascii="Times New Roman" w:hAnsi="Times New Roman" w:eastAsia="等线" w:cs="Times New Roman"/>
          <w:b w:val="0"/>
          <w:bCs w:val="0"/>
          <w:sz w:val="21"/>
          <w:szCs w:val="21"/>
          <w:lang w:eastAsia="zh-CN"/>
        </w:rPr>
        <w:drawing>
          <wp:inline distT="0" distB="0" distL="114300" distR="114300">
            <wp:extent cx="5272405" cy="5773420"/>
            <wp:effectExtent l="0" t="0" r="4445" b="17780"/>
            <wp:docPr id="2" name="图片 2"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1"/>
                    <pic:cNvPicPr>
                      <a:picLocks noChangeAspect="1"/>
                    </pic:cNvPicPr>
                  </pic:nvPicPr>
                  <pic:blipFill>
                    <a:blip r:embed="rId4"/>
                    <a:stretch>
                      <a:fillRect/>
                    </a:stretch>
                  </pic:blipFill>
                  <pic:spPr>
                    <a:xfrm>
                      <a:off x="0" y="0"/>
                      <a:ext cx="5272405" cy="5773420"/>
                    </a:xfrm>
                    <a:prstGeom prst="rect">
                      <a:avLst/>
                    </a:prstGeom>
                  </pic:spPr>
                </pic:pic>
              </a:graphicData>
            </a:graphic>
          </wp:inline>
        </w:drawing>
      </w:r>
    </w:p>
    <w:p w14:paraId="66B3D414">
      <w:pPr>
        <w:spacing w:line="360" w:lineRule="auto"/>
        <w:jc w:val="center"/>
        <w:outlineLvl w:val="2"/>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Fig 1 LEAP-Huainan City Prediction Model Framework</w:t>
      </w:r>
    </w:p>
    <w:p w14:paraId="6F5F3885">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In this study, three differentiated scenarios were designed on the basis of varying mitigation intensities and development orientations, with reference to the </w:t>
      </w:r>
      <w:r>
        <w:rPr>
          <w:rStyle w:val="11"/>
          <w:rFonts w:hint="default" w:ascii="Times New Roman" w:hAnsi="Times New Roman" w:cs="Times New Roman"/>
          <w:b w:val="0"/>
          <w:bCs w:val="0"/>
          <w:sz w:val="21"/>
          <w:szCs w:val="21"/>
        </w:rPr>
        <w:t>14th Five-Year Plan of Huainan City</w:t>
      </w:r>
      <w:r>
        <w:rPr>
          <w:rFonts w:hint="default" w:ascii="Times New Roman" w:hAnsi="Times New Roman" w:cs="Times New Roman"/>
          <w:b w:val="0"/>
          <w:bCs w:val="0"/>
          <w:sz w:val="21"/>
          <w:szCs w:val="21"/>
        </w:rPr>
        <w:t xml:space="preserve"> and the </w:t>
      </w:r>
      <w:r>
        <w:rPr>
          <w:rStyle w:val="11"/>
          <w:rFonts w:hint="default" w:ascii="Times New Roman" w:hAnsi="Times New Roman" w:cs="Times New Roman"/>
          <w:b w:val="0"/>
          <w:bCs w:val="0"/>
          <w:sz w:val="21"/>
          <w:szCs w:val="21"/>
        </w:rPr>
        <w:t>Outline of the Long-Range Objectives through 2035</w:t>
      </w:r>
      <w:r>
        <w:rPr>
          <w:rFonts w:hint="default" w:ascii="Times New Roman" w:hAnsi="Times New Roman" w:cs="Times New Roman"/>
          <w:b w:val="0"/>
          <w:bCs w:val="0"/>
          <w:sz w:val="21"/>
          <w:szCs w:val="21"/>
        </w:rPr>
        <w:t xml:space="preserve">. The core parameters were adjusted in a gradient manner across dimensions such as </w:t>
      </w:r>
      <w:r>
        <w:rPr>
          <w:rStyle w:val="11"/>
          <w:rFonts w:hint="default" w:ascii="Times New Roman" w:hAnsi="Times New Roman" w:cs="Times New Roman"/>
          <w:b w:val="0"/>
          <w:bCs w:val="0"/>
          <w:sz w:val="21"/>
          <w:szCs w:val="21"/>
        </w:rPr>
        <w:t>economic growth rate, industrial structure, energy structure, and energy efficiency improvement</w:t>
      </w:r>
      <w:r>
        <w:rPr>
          <w:rFonts w:hint="default" w:ascii="Times New Roman" w:hAnsi="Times New Roman" w:cs="Times New Roman"/>
          <w:b w:val="0"/>
          <w:bCs w:val="0"/>
          <w:sz w:val="21"/>
          <w:szCs w:val="21"/>
        </w:rPr>
        <w:t xml:space="preserve"> (specific parameter settings are presented in </w:t>
      </w:r>
      <w:r>
        <w:rPr>
          <w:rStyle w:val="11"/>
          <w:rFonts w:hint="default" w:ascii="Times New Roman" w:hAnsi="Times New Roman" w:cs="Times New Roman"/>
          <w:b w:val="0"/>
          <w:bCs w:val="0"/>
          <w:sz w:val="21"/>
          <w:szCs w:val="21"/>
        </w:rPr>
        <w:t>Table 1</w:t>
      </w:r>
      <w:r>
        <w:rPr>
          <w:rFonts w:hint="default" w:ascii="Times New Roman" w:hAnsi="Times New Roman" w:cs="Times New Roman"/>
          <w:b w:val="0"/>
          <w:bCs w:val="0"/>
          <w:sz w:val="21"/>
          <w:szCs w:val="21"/>
        </w:rPr>
        <w:t>).</w:t>
      </w:r>
    </w:p>
    <w:p w14:paraId="56CBFEC1">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w:t>
      </w:r>
      <w:r>
        <w:rPr>
          <w:rStyle w:val="11"/>
          <w:rFonts w:hint="default" w:ascii="Times New Roman" w:hAnsi="Times New Roman" w:cs="Times New Roman"/>
          <w:b w:val="0"/>
          <w:bCs w:val="0"/>
          <w:sz w:val="21"/>
          <w:szCs w:val="21"/>
        </w:rPr>
        <w:t>baseline scenario</w:t>
      </w:r>
      <w:r>
        <w:rPr>
          <w:rFonts w:hint="default" w:ascii="Times New Roman" w:hAnsi="Times New Roman" w:cs="Times New Roman"/>
          <w:b w:val="0"/>
          <w:bCs w:val="0"/>
          <w:sz w:val="21"/>
          <w:szCs w:val="21"/>
        </w:rPr>
        <w:t xml:space="preserve"> follows the inertia of current energy-saving and emission-reduction policies and advances mitigation at the existing pace of development. The </w:t>
      </w:r>
      <w:r>
        <w:rPr>
          <w:rStyle w:val="11"/>
          <w:rFonts w:hint="default" w:ascii="Times New Roman" w:hAnsi="Times New Roman" w:cs="Times New Roman"/>
          <w:b w:val="0"/>
          <w:bCs w:val="0"/>
          <w:sz w:val="21"/>
          <w:szCs w:val="21"/>
        </w:rPr>
        <w:t>development scenario</w:t>
      </w:r>
      <w:r>
        <w:rPr>
          <w:rFonts w:hint="default" w:ascii="Times New Roman" w:hAnsi="Times New Roman" w:cs="Times New Roman"/>
          <w:b w:val="0"/>
          <w:bCs w:val="0"/>
          <w:sz w:val="21"/>
          <w:szCs w:val="21"/>
        </w:rPr>
        <w:t xml:space="preserve"> builds on the baseline scenario by strengthening measures for clean energy substitution and energy efficiency improvement. The </w:t>
      </w:r>
      <w:r>
        <w:rPr>
          <w:rStyle w:val="11"/>
          <w:rFonts w:hint="default" w:ascii="Times New Roman" w:hAnsi="Times New Roman" w:cs="Times New Roman"/>
          <w:b w:val="0"/>
          <w:bCs w:val="0"/>
          <w:sz w:val="21"/>
          <w:szCs w:val="21"/>
        </w:rPr>
        <w:t>enhanced low-carbon scenario</w:t>
      </w:r>
      <w:r>
        <w:rPr>
          <w:rFonts w:hint="default" w:ascii="Times New Roman" w:hAnsi="Times New Roman" w:cs="Times New Roman"/>
          <w:b w:val="0"/>
          <w:bCs w:val="0"/>
          <w:sz w:val="21"/>
          <w:szCs w:val="21"/>
        </w:rPr>
        <w:t xml:space="preserve">, aiming toward carbon neutrality, further increases the deployment of renewable energy, introduces </w:t>
      </w:r>
      <w:r>
        <w:rPr>
          <w:rStyle w:val="11"/>
          <w:rFonts w:hint="default" w:ascii="Times New Roman" w:hAnsi="Times New Roman" w:cs="Times New Roman"/>
          <w:b w:val="0"/>
          <w:bCs w:val="0"/>
          <w:sz w:val="21"/>
          <w:szCs w:val="21"/>
        </w:rPr>
        <w:t>CCUS technology</w:t>
      </w:r>
      <w:r>
        <w:rPr>
          <w:rFonts w:hint="default" w:ascii="Times New Roman" w:hAnsi="Times New Roman" w:cs="Times New Roman"/>
          <w:b w:val="0"/>
          <w:bCs w:val="0"/>
          <w:sz w:val="21"/>
          <w:szCs w:val="21"/>
        </w:rPr>
        <w:t>, and optimizes the economic growth rate, thereby implementing a more intensive emission reduction strategy.</w:t>
      </w:r>
    </w:p>
    <w:p w14:paraId="7CDCB871">
      <w:pPr>
        <w:spacing w:line="360" w:lineRule="auto"/>
        <w:jc w:val="center"/>
        <w:outlineLvl w:val="2"/>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Table1 Comparison of key parameters under different scenarios in Huainan City</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263"/>
        <w:gridCol w:w="1664"/>
        <w:gridCol w:w="1914"/>
      </w:tblGrid>
      <w:tr w14:paraId="1506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59" w:type="pct"/>
            <w:tcBorders>
              <w:top w:val="single" w:color="auto" w:sz="12" w:space="0"/>
              <w:left w:val="nil"/>
              <w:bottom w:val="single" w:color="000000" w:sz="12" w:space="0"/>
              <w:right w:val="nil"/>
            </w:tcBorders>
            <w:vAlign w:val="center"/>
          </w:tcPr>
          <w:p w14:paraId="52D1521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sz w:val="21"/>
                <w:szCs w:val="21"/>
                <w:vertAlign w:val="baseline"/>
              </w:rPr>
            </w:pPr>
            <w:r>
              <w:rPr>
                <w:rFonts w:hint="default" w:ascii="Times New Roman" w:hAnsi="Times New Roman" w:cs="Times New Roman"/>
                <w:b w:val="0"/>
                <w:bCs w:val="0"/>
                <w:sz w:val="21"/>
                <w:szCs w:val="21"/>
                <w:vertAlign w:val="baseline"/>
              </w:rPr>
              <w:t>Scenario</w:t>
            </w:r>
          </w:p>
          <w:p w14:paraId="69E07EB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type</w:t>
            </w:r>
          </w:p>
        </w:tc>
        <w:tc>
          <w:tcPr>
            <w:tcW w:w="741" w:type="pct"/>
            <w:tcBorders>
              <w:top w:val="single" w:color="auto" w:sz="12" w:space="0"/>
              <w:left w:val="nil"/>
              <w:bottom w:val="single" w:color="000000" w:sz="12" w:space="0"/>
              <w:right w:val="nil"/>
            </w:tcBorders>
            <w:vAlign w:val="center"/>
          </w:tcPr>
          <w:p w14:paraId="1FE2461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Baseline Scenario</w:t>
            </w:r>
          </w:p>
        </w:tc>
        <w:tc>
          <w:tcPr>
            <w:tcW w:w="976" w:type="pct"/>
            <w:tcBorders>
              <w:top w:val="single" w:color="auto" w:sz="12" w:space="0"/>
              <w:left w:val="nil"/>
              <w:bottom w:val="single" w:color="000000" w:sz="12" w:space="0"/>
              <w:right w:val="nil"/>
            </w:tcBorders>
            <w:vAlign w:val="center"/>
          </w:tcPr>
          <w:p w14:paraId="24E1C43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Development Scenario</w:t>
            </w:r>
          </w:p>
        </w:tc>
        <w:tc>
          <w:tcPr>
            <w:tcW w:w="1122" w:type="pct"/>
            <w:tcBorders>
              <w:top w:val="single" w:color="auto" w:sz="12" w:space="0"/>
              <w:left w:val="nil"/>
              <w:bottom w:val="single" w:color="000000" w:sz="12" w:space="0"/>
              <w:right w:val="nil"/>
            </w:tcBorders>
            <w:vAlign w:val="center"/>
          </w:tcPr>
          <w:p w14:paraId="14C0599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Enhanced Low</w:t>
            </w:r>
            <w:r>
              <w:rPr>
                <w:rFonts w:hint="default" w:ascii="Times New Roman" w:hAnsi="Times New Roman"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rPr>
              <w:t>carbon Scenario</w:t>
            </w:r>
          </w:p>
        </w:tc>
      </w:tr>
      <w:tr w14:paraId="5CE4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tcBorders>
              <w:top w:val="single" w:color="000000" w:sz="12" w:space="0"/>
              <w:left w:val="nil"/>
              <w:bottom w:val="nil"/>
              <w:right w:val="nil"/>
            </w:tcBorders>
            <w:vAlign w:val="center"/>
          </w:tcPr>
          <w:p w14:paraId="6260DA9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lang w:val="en-US" w:eastAsia="zh-CN"/>
              </w:rPr>
              <w:t>Annual GDP growth rate (%)</w:t>
            </w:r>
          </w:p>
        </w:tc>
        <w:tc>
          <w:tcPr>
            <w:tcW w:w="741" w:type="pct"/>
            <w:tcBorders>
              <w:top w:val="single" w:color="000000" w:sz="12" w:space="0"/>
              <w:left w:val="nil"/>
              <w:bottom w:val="nil"/>
              <w:right w:val="nil"/>
            </w:tcBorders>
            <w:vAlign w:val="center"/>
          </w:tcPr>
          <w:p w14:paraId="313693B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6.5</w:t>
            </w:r>
          </w:p>
        </w:tc>
        <w:tc>
          <w:tcPr>
            <w:tcW w:w="976" w:type="pct"/>
            <w:tcBorders>
              <w:top w:val="single" w:color="000000" w:sz="12" w:space="0"/>
              <w:left w:val="nil"/>
              <w:bottom w:val="nil"/>
              <w:right w:val="nil"/>
            </w:tcBorders>
            <w:vAlign w:val="center"/>
          </w:tcPr>
          <w:p w14:paraId="54F5D84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5.5</w:t>
            </w:r>
          </w:p>
        </w:tc>
        <w:tc>
          <w:tcPr>
            <w:tcW w:w="1122" w:type="pct"/>
            <w:tcBorders>
              <w:top w:val="single" w:color="000000" w:sz="12" w:space="0"/>
              <w:left w:val="nil"/>
              <w:bottom w:val="nil"/>
              <w:right w:val="nil"/>
            </w:tcBorders>
            <w:vAlign w:val="center"/>
          </w:tcPr>
          <w:p w14:paraId="2DD0CCC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5.5</w:t>
            </w:r>
          </w:p>
        </w:tc>
      </w:tr>
      <w:tr w14:paraId="3F3E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tcBorders>
              <w:top w:val="nil"/>
              <w:left w:val="nil"/>
              <w:bottom w:val="nil"/>
              <w:right w:val="nil"/>
            </w:tcBorders>
            <w:vAlign w:val="center"/>
          </w:tcPr>
          <w:p w14:paraId="6790030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Proportion of the tertiary industry in 2050 (%)</w:t>
            </w:r>
          </w:p>
        </w:tc>
        <w:tc>
          <w:tcPr>
            <w:tcW w:w="741" w:type="pct"/>
            <w:tcBorders>
              <w:top w:val="nil"/>
              <w:left w:val="nil"/>
              <w:bottom w:val="nil"/>
              <w:right w:val="nil"/>
            </w:tcBorders>
            <w:vAlign w:val="center"/>
          </w:tcPr>
          <w:p w14:paraId="11C15D3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55</w:t>
            </w:r>
          </w:p>
        </w:tc>
        <w:tc>
          <w:tcPr>
            <w:tcW w:w="976" w:type="pct"/>
            <w:tcBorders>
              <w:top w:val="nil"/>
              <w:left w:val="nil"/>
              <w:bottom w:val="nil"/>
              <w:right w:val="nil"/>
            </w:tcBorders>
            <w:vAlign w:val="center"/>
          </w:tcPr>
          <w:p w14:paraId="5A43850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60</w:t>
            </w:r>
          </w:p>
        </w:tc>
        <w:tc>
          <w:tcPr>
            <w:tcW w:w="1122" w:type="pct"/>
            <w:tcBorders>
              <w:top w:val="nil"/>
              <w:left w:val="nil"/>
              <w:bottom w:val="nil"/>
              <w:right w:val="nil"/>
            </w:tcBorders>
            <w:vAlign w:val="center"/>
          </w:tcPr>
          <w:p w14:paraId="5DBEF8B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65</w:t>
            </w:r>
          </w:p>
        </w:tc>
      </w:tr>
      <w:tr w14:paraId="7085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tcBorders>
              <w:top w:val="nil"/>
              <w:left w:val="nil"/>
              <w:bottom w:val="nil"/>
              <w:right w:val="nil"/>
            </w:tcBorders>
            <w:vAlign w:val="center"/>
          </w:tcPr>
          <w:p w14:paraId="37EF676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Proportion</w:t>
            </w:r>
            <w:r>
              <w:rPr>
                <w:rFonts w:hint="default"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rPr>
              <w:t>of coal-fired power generation in 2050 (%)</w:t>
            </w:r>
          </w:p>
        </w:tc>
        <w:tc>
          <w:tcPr>
            <w:tcW w:w="741" w:type="pct"/>
            <w:tcBorders>
              <w:top w:val="nil"/>
              <w:left w:val="nil"/>
              <w:bottom w:val="nil"/>
              <w:right w:val="nil"/>
            </w:tcBorders>
            <w:vAlign w:val="center"/>
          </w:tcPr>
          <w:p w14:paraId="0C5C6BD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65</w:t>
            </w:r>
          </w:p>
        </w:tc>
        <w:tc>
          <w:tcPr>
            <w:tcW w:w="976" w:type="pct"/>
            <w:tcBorders>
              <w:top w:val="nil"/>
              <w:left w:val="nil"/>
              <w:bottom w:val="nil"/>
              <w:right w:val="nil"/>
            </w:tcBorders>
            <w:vAlign w:val="center"/>
          </w:tcPr>
          <w:p w14:paraId="1425240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50</w:t>
            </w:r>
          </w:p>
        </w:tc>
        <w:tc>
          <w:tcPr>
            <w:tcW w:w="1122" w:type="pct"/>
            <w:tcBorders>
              <w:top w:val="nil"/>
              <w:left w:val="nil"/>
              <w:bottom w:val="nil"/>
              <w:right w:val="nil"/>
            </w:tcBorders>
            <w:vAlign w:val="center"/>
          </w:tcPr>
          <w:p w14:paraId="5BB349B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30</w:t>
            </w:r>
          </w:p>
        </w:tc>
      </w:tr>
      <w:tr w14:paraId="363D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59" w:type="pct"/>
            <w:tcBorders>
              <w:top w:val="nil"/>
              <w:left w:val="nil"/>
              <w:bottom w:val="nil"/>
              <w:right w:val="nil"/>
            </w:tcBorders>
            <w:vAlign w:val="center"/>
          </w:tcPr>
          <w:p w14:paraId="2F59ADE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Proportion of renewable energy generation in 2050 (%)</w:t>
            </w:r>
          </w:p>
        </w:tc>
        <w:tc>
          <w:tcPr>
            <w:tcW w:w="741" w:type="pct"/>
            <w:tcBorders>
              <w:top w:val="nil"/>
              <w:left w:val="nil"/>
              <w:bottom w:val="nil"/>
              <w:right w:val="nil"/>
            </w:tcBorders>
            <w:vAlign w:val="center"/>
          </w:tcPr>
          <w:p w14:paraId="2AD7DAA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p>
        </w:tc>
        <w:tc>
          <w:tcPr>
            <w:tcW w:w="976" w:type="pct"/>
            <w:tcBorders>
              <w:top w:val="nil"/>
              <w:left w:val="nil"/>
              <w:bottom w:val="nil"/>
              <w:right w:val="nil"/>
            </w:tcBorders>
            <w:vAlign w:val="center"/>
          </w:tcPr>
          <w:p w14:paraId="0ED0CE1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35</w:t>
            </w:r>
          </w:p>
        </w:tc>
        <w:tc>
          <w:tcPr>
            <w:tcW w:w="1122" w:type="pct"/>
            <w:tcBorders>
              <w:top w:val="nil"/>
              <w:left w:val="nil"/>
              <w:bottom w:val="nil"/>
              <w:right w:val="nil"/>
            </w:tcBorders>
            <w:vAlign w:val="center"/>
          </w:tcPr>
          <w:p w14:paraId="3C67D71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55</w:t>
            </w:r>
          </w:p>
        </w:tc>
      </w:tr>
      <w:tr w14:paraId="2284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59" w:type="pct"/>
            <w:tcBorders>
              <w:top w:val="nil"/>
              <w:left w:val="nil"/>
              <w:bottom w:val="nil"/>
              <w:right w:val="nil"/>
            </w:tcBorders>
            <w:vAlign w:val="center"/>
          </w:tcPr>
          <w:p w14:paraId="2E8B7E1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CCUS Technology</w:t>
            </w:r>
            <w:r>
              <w:rPr>
                <w:rFonts w:hint="default"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rPr>
              <w:t>Application Status (%)</w:t>
            </w:r>
          </w:p>
        </w:tc>
        <w:tc>
          <w:tcPr>
            <w:tcW w:w="741" w:type="pct"/>
            <w:tcBorders>
              <w:top w:val="nil"/>
              <w:left w:val="nil"/>
              <w:bottom w:val="nil"/>
              <w:right w:val="nil"/>
            </w:tcBorders>
            <w:vAlign w:val="center"/>
          </w:tcPr>
          <w:p w14:paraId="5DFE948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p>
        </w:tc>
        <w:tc>
          <w:tcPr>
            <w:tcW w:w="976" w:type="pct"/>
            <w:tcBorders>
              <w:top w:val="nil"/>
              <w:left w:val="nil"/>
              <w:bottom w:val="nil"/>
              <w:right w:val="nil"/>
            </w:tcBorders>
            <w:vAlign w:val="center"/>
          </w:tcPr>
          <w:p w14:paraId="299848B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p>
        </w:tc>
        <w:tc>
          <w:tcPr>
            <w:tcW w:w="1122" w:type="pct"/>
            <w:tcBorders>
              <w:top w:val="nil"/>
              <w:left w:val="nil"/>
              <w:bottom w:val="nil"/>
              <w:right w:val="nil"/>
            </w:tcBorders>
            <w:vAlign w:val="center"/>
          </w:tcPr>
          <w:p w14:paraId="570E122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30</w:t>
            </w:r>
          </w:p>
        </w:tc>
      </w:tr>
      <w:tr w14:paraId="0A7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tcBorders>
              <w:top w:val="nil"/>
              <w:left w:val="nil"/>
              <w:bottom w:val="nil"/>
              <w:right w:val="nil"/>
            </w:tcBorders>
            <w:vAlign w:val="center"/>
          </w:tcPr>
          <w:p w14:paraId="2999DCD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Annual average increase in</w:t>
            </w:r>
            <w:r>
              <w:rPr>
                <w:rFonts w:hint="default"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rPr>
              <w:t>terminal electrification rate (%)</w:t>
            </w:r>
          </w:p>
        </w:tc>
        <w:tc>
          <w:tcPr>
            <w:tcW w:w="741" w:type="pct"/>
            <w:tcBorders>
              <w:top w:val="nil"/>
              <w:left w:val="nil"/>
              <w:bottom w:val="nil"/>
              <w:right w:val="nil"/>
            </w:tcBorders>
            <w:vAlign w:val="center"/>
          </w:tcPr>
          <w:p w14:paraId="199A6C3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0.5</w:t>
            </w:r>
          </w:p>
        </w:tc>
        <w:tc>
          <w:tcPr>
            <w:tcW w:w="976" w:type="pct"/>
            <w:tcBorders>
              <w:top w:val="nil"/>
              <w:left w:val="nil"/>
              <w:bottom w:val="nil"/>
              <w:right w:val="nil"/>
            </w:tcBorders>
            <w:vAlign w:val="center"/>
          </w:tcPr>
          <w:p w14:paraId="1ECCB62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0.8</w:t>
            </w:r>
          </w:p>
        </w:tc>
        <w:tc>
          <w:tcPr>
            <w:tcW w:w="1122" w:type="pct"/>
            <w:tcBorders>
              <w:top w:val="nil"/>
              <w:left w:val="nil"/>
              <w:bottom w:val="nil"/>
              <w:right w:val="nil"/>
            </w:tcBorders>
            <w:vAlign w:val="center"/>
          </w:tcPr>
          <w:p w14:paraId="12AC41C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1.2</w:t>
            </w:r>
          </w:p>
        </w:tc>
      </w:tr>
      <w:tr w14:paraId="400B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tcBorders>
              <w:top w:val="nil"/>
              <w:left w:val="nil"/>
              <w:bottom w:val="single" w:color="000000" w:sz="12" w:space="0"/>
              <w:right w:val="nil"/>
            </w:tcBorders>
            <w:vAlign w:val="center"/>
          </w:tcPr>
          <w:p w14:paraId="2D12B1A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bidi="ar"/>
              </w:rPr>
            </w:pPr>
            <w:r>
              <w:rPr>
                <w:rFonts w:hint="default" w:ascii="Times New Roman" w:hAnsi="Times New Roman" w:cs="Times New Roman"/>
                <w:b w:val="0"/>
                <w:bCs w:val="0"/>
                <w:sz w:val="21"/>
                <w:szCs w:val="21"/>
                <w:vertAlign w:val="baseline"/>
              </w:rPr>
              <w:t>Annual average decrease in energy consumption intensity of each department (%)</w:t>
            </w:r>
          </w:p>
        </w:tc>
        <w:tc>
          <w:tcPr>
            <w:tcW w:w="741" w:type="pct"/>
            <w:tcBorders>
              <w:top w:val="nil"/>
              <w:left w:val="nil"/>
              <w:bottom w:val="single" w:color="000000" w:sz="12" w:space="0"/>
              <w:right w:val="nil"/>
            </w:tcBorders>
            <w:vAlign w:val="center"/>
          </w:tcPr>
          <w:p w14:paraId="4809675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1.2</w:t>
            </w:r>
          </w:p>
        </w:tc>
        <w:tc>
          <w:tcPr>
            <w:tcW w:w="976" w:type="pct"/>
            <w:tcBorders>
              <w:top w:val="nil"/>
              <w:left w:val="nil"/>
              <w:bottom w:val="single" w:color="000000" w:sz="12" w:space="0"/>
              <w:right w:val="nil"/>
            </w:tcBorders>
            <w:vAlign w:val="center"/>
          </w:tcPr>
          <w:p w14:paraId="0F5D54B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1.8</w:t>
            </w:r>
          </w:p>
        </w:tc>
        <w:tc>
          <w:tcPr>
            <w:tcW w:w="1122" w:type="pct"/>
            <w:tcBorders>
              <w:top w:val="nil"/>
              <w:left w:val="nil"/>
              <w:bottom w:val="single" w:color="000000" w:sz="12" w:space="0"/>
              <w:right w:val="nil"/>
            </w:tcBorders>
            <w:vAlign w:val="center"/>
          </w:tcPr>
          <w:p w14:paraId="2CB460A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Times New Roman" w:hAnsi="Times New Roman" w:cs="Times New Roman"/>
                <w:b w:val="0"/>
                <w:bCs w:val="0"/>
                <w:color w:val="000000"/>
                <w:sz w:val="21"/>
                <w:szCs w:val="21"/>
                <w:vertAlign w:val="baseline"/>
                <w:lang w:val="en-US" w:eastAsia="zh-CN" w:bidi="ar"/>
              </w:rPr>
            </w:pPr>
            <w:r>
              <w:rPr>
                <w:rFonts w:hint="default" w:ascii="Times New Roman" w:hAnsi="Times New Roman" w:cs="Times New Roman"/>
                <w:b w:val="0"/>
                <w:bCs w:val="0"/>
                <w:color w:val="000000"/>
                <w:sz w:val="21"/>
                <w:szCs w:val="21"/>
                <w:vertAlign w:val="baseline"/>
                <w:lang w:val="en-US" w:eastAsia="zh-CN" w:bidi="ar"/>
              </w:rPr>
              <w:t>2.5</w:t>
            </w:r>
          </w:p>
        </w:tc>
      </w:tr>
    </w:tbl>
    <w:p w14:paraId="1E5CDCEF">
      <w:pPr>
        <w:pStyle w:val="7"/>
        <w:keepNext w:val="0"/>
        <w:keepLines w:val="0"/>
        <w:widowControl/>
        <w:suppressLineNumbers w:val="0"/>
        <w:spacing w:line="360" w:lineRule="auto"/>
        <w:jc w:val="both"/>
        <w:rPr>
          <w:rFonts w:hint="default" w:ascii="Times New Roman" w:hAnsi="Times New Roman" w:eastAsia="等线" w:cs="Times New Roman"/>
          <w:b w:val="0"/>
          <w:bCs w:val="0"/>
          <w:sz w:val="21"/>
          <w:szCs w:val="21"/>
          <w:lang w:eastAsia="zh-CN"/>
        </w:rPr>
      </w:pPr>
    </w:p>
    <w:p w14:paraId="75C0DE2E">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3 Results and Analysis</w:t>
      </w:r>
    </w:p>
    <w:p w14:paraId="63BC558B">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3.1 Forecast Analysis of Energy Demand</w:t>
      </w:r>
    </w:p>
    <w:p w14:paraId="218B98E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11"/>
          <w:rFonts w:hint="default" w:ascii="Times New Roman" w:hAnsi="Times New Roman" w:cs="Times New Roman"/>
          <w:b w:val="0"/>
          <w:bCs w:val="0"/>
          <w:sz w:val="21"/>
          <w:szCs w:val="21"/>
        </w:rPr>
        <w:t>Figure 2</w:t>
      </w:r>
      <w:r>
        <w:rPr>
          <w:rFonts w:hint="default" w:ascii="Times New Roman" w:hAnsi="Times New Roman" w:cs="Times New Roman"/>
          <w:b w:val="0"/>
          <w:bCs w:val="0"/>
          <w:sz w:val="21"/>
          <w:szCs w:val="21"/>
        </w:rPr>
        <w:t xml:space="preserve"> serves as a visual presentation of Huainan’s core environment-related data in 2022. It systematically covers 13 key indicators, including </w:t>
      </w:r>
      <w:r>
        <w:rPr>
          <w:rStyle w:val="11"/>
          <w:rFonts w:hint="default" w:ascii="Times New Roman" w:hAnsi="Times New Roman" w:cs="Times New Roman"/>
          <w:b w:val="0"/>
          <w:bCs w:val="0"/>
          <w:sz w:val="21"/>
          <w:szCs w:val="21"/>
        </w:rPr>
        <w:t>municipal solid waste treatment, domestic sewage treatment, industrial wastewater treatment, medical waste disposal,</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total greenhouse gas emissions</w:t>
      </w:r>
      <w:r>
        <w:rPr>
          <w:rFonts w:hint="default" w:ascii="Times New Roman" w:hAnsi="Times New Roman" w:cs="Times New Roman"/>
          <w:b w:val="0"/>
          <w:bCs w:val="0"/>
          <w:sz w:val="21"/>
          <w:szCs w:val="21"/>
        </w:rPr>
        <w:t xml:space="preserve">. The figure not only intuitively reflects the scale differences among the city’s annual environmental indicators, but also closely corresponds to the analysis of </w:t>
      </w:r>
      <w:r>
        <w:rPr>
          <w:rStyle w:val="11"/>
          <w:rFonts w:hint="default" w:ascii="Times New Roman" w:hAnsi="Times New Roman" w:cs="Times New Roman"/>
          <w:b w:val="0"/>
          <w:bCs w:val="0"/>
          <w:sz w:val="21"/>
          <w:szCs w:val="21"/>
        </w:rPr>
        <w:t>energy demand, carbon emission accounting,</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low-carbon transition</w:t>
      </w:r>
      <w:r>
        <w:rPr>
          <w:rFonts w:hint="default" w:ascii="Times New Roman" w:hAnsi="Times New Roman" w:cs="Times New Roman"/>
          <w:b w:val="0"/>
          <w:bCs w:val="0"/>
          <w:sz w:val="21"/>
          <w:szCs w:val="21"/>
        </w:rPr>
        <w:t xml:space="preserve"> in this study, thereby providing benchmark data support for subsequent scenario simulation and pathway analysis.</w:t>
      </w:r>
    </w:p>
    <w:p w14:paraId="6791D56F">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From the perspective of data magnitude, the high-value indicators highlight the major sources of environmental pressure. In particular, </w:t>
      </w:r>
      <w:r>
        <w:rPr>
          <w:rStyle w:val="11"/>
          <w:rFonts w:hint="default" w:ascii="Times New Roman" w:hAnsi="Times New Roman" w:cs="Times New Roman"/>
          <w:b w:val="0"/>
          <w:bCs w:val="0"/>
          <w:sz w:val="21"/>
          <w:szCs w:val="21"/>
        </w:rPr>
        <w:t>emissions from fossil fuel combustion (204.7571 million tons)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total greenhouse gas emissions (204.0685 million tons)</w:t>
      </w:r>
      <w:r>
        <w:rPr>
          <w:rFonts w:hint="default" w:ascii="Times New Roman" w:hAnsi="Times New Roman" w:cs="Times New Roman"/>
          <w:b w:val="0"/>
          <w:bCs w:val="0"/>
          <w:sz w:val="21"/>
          <w:szCs w:val="21"/>
        </w:rPr>
        <w:t xml:space="preserve"> are very close in value and significantly higher than the other indicators. This result directly confirms the key conclusion presented in Section 2.1, namely that </w:t>
      </w:r>
      <w:r>
        <w:rPr>
          <w:rStyle w:val="11"/>
          <w:rFonts w:hint="default" w:ascii="Times New Roman" w:hAnsi="Times New Roman" w:cs="Times New Roman"/>
          <w:b w:val="0"/>
          <w:bCs w:val="0"/>
          <w:sz w:val="21"/>
          <w:szCs w:val="21"/>
        </w:rPr>
        <w:t>greenhouse gas emissions from energy activities account for 82.17% of the city’s total emissions, while carbon emissions account for 89.18%</w:t>
      </w:r>
      <w:r>
        <w:rPr>
          <w:rFonts w:hint="default" w:ascii="Times New Roman" w:hAnsi="Times New Roman" w:cs="Times New Roman"/>
          <w:b w:val="0"/>
          <w:bCs w:val="0"/>
          <w:sz w:val="21"/>
          <w:szCs w:val="21"/>
        </w:rPr>
        <w:t xml:space="preserve">, clearly indicating that fossil fuel combustion is the primary driver of greenhouse gas emissions in Huainan. This also explains why the present study focuses on the energy activity sector as the core area of carbon emission accounting. Furthermore, when considered together with the background information that </w:t>
      </w:r>
      <w:r>
        <w:rPr>
          <w:rStyle w:val="11"/>
          <w:rFonts w:hint="default" w:ascii="Times New Roman" w:hAnsi="Times New Roman" w:cs="Times New Roman"/>
          <w:b w:val="0"/>
          <w:bCs w:val="0"/>
          <w:sz w:val="21"/>
          <w:szCs w:val="21"/>
        </w:rPr>
        <w:t>Huainan consumed 10.6205 million tons of standard coal in 2022 and has long maintained an energy structure dominated by coal and electricity</w:t>
      </w:r>
      <w:r>
        <w:rPr>
          <w:rFonts w:hint="default" w:ascii="Times New Roman" w:hAnsi="Times New Roman" w:cs="Times New Roman"/>
          <w:b w:val="0"/>
          <w:bCs w:val="0"/>
          <w:sz w:val="21"/>
          <w:szCs w:val="21"/>
        </w:rPr>
        <w:t xml:space="preserve">, the high-emission data reflect the city’s long-standing dependence on fossil fuels as a coal resource-based city. This industrial and energy structure provides a practical basis for the mitigation measures proposed in subsequent scenarios, such as </w:t>
      </w:r>
      <w:r>
        <w:rPr>
          <w:rStyle w:val="11"/>
          <w:rFonts w:hint="default" w:ascii="Times New Roman" w:hAnsi="Times New Roman" w:cs="Times New Roman"/>
          <w:b w:val="0"/>
          <w:bCs w:val="0"/>
          <w:sz w:val="21"/>
          <w:szCs w:val="21"/>
        </w:rPr>
        <w:t>power sector decarbonization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end-use electrification</w:t>
      </w:r>
      <w:r>
        <w:rPr>
          <w:rFonts w:hint="default" w:ascii="Times New Roman" w:hAnsi="Times New Roman" w:cs="Times New Roman"/>
          <w:b w:val="0"/>
          <w:bCs w:val="0"/>
          <w:sz w:val="21"/>
          <w:szCs w:val="21"/>
        </w:rPr>
        <w:t>.</w:t>
      </w:r>
    </w:p>
    <w:p w14:paraId="78C02A71">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medium-scale indicators reflect the coordinated relationship among multiple areas of environmental governance. For example, the data on </w:t>
      </w:r>
      <w:r>
        <w:rPr>
          <w:rStyle w:val="11"/>
          <w:rFonts w:hint="default" w:ascii="Times New Roman" w:hAnsi="Times New Roman" w:cs="Times New Roman"/>
          <w:b w:val="0"/>
          <w:bCs w:val="0"/>
          <w:sz w:val="21"/>
          <w:szCs w:val="21"/>
        </w:rPr>
        <w:t>straw utilization (4.1032 million tons)</w:t>
      </w:r>
      <w:r>
        <w:rPr>
          <w:rFonts w:hint="default" w:ascii="Times New Roman" w:hAnsi="Times New Roman" w:cs="Times New Roman"/>
          <w:b w:val="0"/>
          <w:bCs w:val="0"/>
          <w:sz w:val="21"/>
          <w:szCs w:val="21"/>
        </w:rPr>
        <w:t xml:space="preserve"> indicate the effectiveness of resource recycling in Huainan’s agricultural sector. This finding is conceptually consistent with the low-carbon pathway proposed in Section 4.1 for the industrial sector, which emphasizes the construction of a </w:t>
      </w:r>
      <w:r>
        <w:rPr>
          <w:rStyle w:val="11"/>
          <w:rFonts w:hint="default" w:ascii="Times New Roman" w:hAnsi="Times New Roman" w:cs="Times New Roman"/>
          <w:b w:val="0"/>
          <w:bCs w:val="0"/>
          <w:sz w:val="21"/>
          <w:szCs w:val="21"/>
        </w:rPr>
        <w:t>circular economy system</w:t>
      </w:r>
      <w:r>
        <w:rPr>
          <w:rFonts w:hint="default" w:ascii="Times New Roman" w:hAnsi="Times New Roman" w:cs="Times New Roman"/>
          <w:b w:val="0"/>
          <w:bCs w:val="0"/>
          <w:sz w:val="21"/>
          <w:szCs w:val="21"/>
        </w:rPr>
        <w:t xml:space="preserve">, suggesting that agriculture and industry may achieve cross-sectoral synergy in terms of efficient resource utilization. In addition, the indicator of </w:t>
      </w:r>
      <w:r>
        <w:rPr>
          <w:rStyle w:val="11"/>
          <w:rFonts w:hint="default" w:ascii="Times New Roman" w:hAnsi="Times New Roman" w:cs="Times New Roman"/>
          <w:b w:val="0"/>
          <w:bCs w:val="0"/>
          <w:sz w:val="21"/>
          <w:szCs w:val="21"/>
        </w:rPr>
        <w:t>emissions from various sectors (81.0446 million tons)</w:t>
      </w:r>
      <w:r>
        <w:rPr>
          <w:rFonts w:hint="default" w:ascii="Times New Roman" w:hAnsi="Times New Roman" w:cs="Times New Roman"/>
          <w:b w:val="0"/>
          <w:bCs w:val="0"/>
          <w:sz w:val="21"/>
          <w:szCs w:val="21"/>
        </w:rPr>
        <w:t xml:space="preserve">, representing the aggregated emissions of multiple fields, contrasts with the higher value of fossil fuel combustion emissions. This demonstrates that, although emissions from sectors such as </w:t>
      </w:r>
      <w:r>
        <w:rPr>
          <w:rStyle w:val="11"/>
          <w:rFonts w:hint="default" w:ascii="Times New Roman" w:hAnsi="Times New Roman" w:cs="Times New Roman"/>
          <w:b w:val="0"/>
          <w:bCs w:val="0"/>
          <w:sz w:val="21"/>
          <w:szCs w:val="21"/>
        </w:rPr>
        <w:t>industrial production processes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agricultural activities</w:t>
      </w:r>
      <w:r>
        <w:rPr>
          <w:rFonts w:hint="default" w:ascii="Times New Roman" w:hAnsi="Times New Roman" w:cs="Times New Roman"/>
          <w:b w:val="0"/>
          <w:bCs w:val="0"/>
          <w:sz w:val="21"/>
          <w:szCs w:val="21"/>
        </w:rPr>
        <w:t xml:space="preserve"> account for a relatively smaller share than energy-related emissions, they remain important components of the overall low-carbon transition. This is also consistent with the analytical logic in Section 3.2, which emphasizes that </w:t>
      </w:r>
      <w:r>
        <w:rPr>
          <w:rStyle w:val="11"/>
          <w:rFonts w:hint="default" w:ascii="Times New Roman" w:hAnsi="Times New Roman" w:cs="Times New Roman"/>
          <w:b w:val="0"/>
          <w:bCs w:val="0"/>
          <w:sz w:val="21"/>
          <w:szCs w:val="21"/>
        </w:rPr>
        <w:t>the power and industrial sectors are the principal emission sources, while coordinated mitigation across multiple sectors is also necessary</w:t>
      </w:r>
      <w:r>
        <w:rPr>
          <w:rFonts w:hint="default" w:ascii="Times New Roman" w:hAnsi="Times New Roman" w:cs="Times New Roman"/>
          <w:b w:val="0"/>
          <w:bCs w:val="0"/>
          <w:sz w:val="21"/>
          <w:szCs w:val="21"/>
        </w:rPr>
        <w:t>.</w:t>
      </w:r>
    </w:p>
    <w:p w14:paraId="13E94CD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Although the low-value indicators are relatively small in magnitude, they also represent critical points for targeted management and control. Indicators such as </w:t>
      </w:r>
      <w:r>
        <w:rPr>
          <w:rStyle w:val="11"/>
          <w:rFonts w:hint="default" w:ascii="Times New Roman" w:hAnsi="Times New Roman" w:cs="Times New Roman"/>
          <w:b w:val="0"/>
          <w:bCs w:val="0"/>
          <w:sz w:val="21"/>
          <w:szCs w:val="21"/>
        </w:rPr>
        <w:t>industrial wastewater treatment (0.92 million tons)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medical waste disposal (0.78 million tons)</w:t>
      </w:r>
      <w:r>
        <w:rPr>
          <w:rFonts w:hint="default" w:ascii="Times New Roman" w:hAnsi="Times New Roman" w:cs="Times New Roman"/>
          <w:b w:val="0"/>
          <w:bCs w:val="0"/>
          <w:sz w:val="21"/>
          <w:szCs w:val="21"/>
        </w:rPr>
        <w:t xml:space="preserve"> fall into this category. Taking industrial wastewater treatment as an example, the data correspond to the </w:t>
      </w:r>
      <w:r>
        <w:rPr>
          <w:rStyle w:val="11"/>
          <w:rFonts w:hint="default" w:ascii="Times New Roman" w:hAnsi="Times New Roman" w:cs="Times New Roman"/>
          <w:b w:val="0"/>
          <w:bCs w:val="0"/>
          <w:sz w:val="21"/>
          <w:szCs w:val="21"/>
        </w:rPr>
        <w:t>COD generation and discharge associated with representative industrial enterprises</w:t>
      </w:r>
      <w:r>
        <w:rPr>
          <w:rFonts w:hint="default" w:ascii="Times New Roman" w:hAnsi="Times New Roman" w:cs="Times New Roman"/>
          <w:b w:val="0"/>
          <w:bCs w:val="0"/>
          <w:sz w:val="21"/>
          <w:szCs w:val="21"/>
        </w:rPr>
        <w:t xml:space="preserve">, indicating that pollution control in key industrial firms has already achieved initial results. However, in light of the requirement in Section 4.1 that </w:t>
      </w:r>
      <w:r>
        <w:rPr>
          <w:rStyle w:val="11"/>
          <w:rFonts w:hint="default" w:ascii="Times New Roman" w:hAnsi="Times New Roman" w:cs="Times New Roman"/>
          <w:b w:val="0"/>
          <w:bCs w:val="0"/>
          <w:sz w:val="21"/>
          <w:szCs w:val="21"/>
        </w:rPr>
        <w:t>the industrial sector should promote the green upgrading of high-energy-consuming industries</w:t>
      </w:r>
      <w:r>
        <w:rPr>
          <w:rFonts w:hint="default" w:ascii="Times New Roman" w:hAnsi="Times New Roman" w:cs="Times New Roman"/>
          <w:b w:val="0"/>
          <w:bCs w:val="0"/>
          <w:sz w:val="21"/>
          <w:szCs w:val="21"/>
        </w:rPr>
        <w:t xml:space="preserve">, such indicators should still serve as important references for </w:t>
      </w:r>
      <w:r>
        <w:rPr>
          <w:rStyle w:val="11"/>
          <w:rFonts w:hint="default" w:ascii="Times New Roman" w:hAnsi="Times New Roman" w:cs="Times New Roman"/>
          <w:b w:val="0"/>
          <w:bCs w:val="0"/>
          <w:sz w:val="21"/>
          <w:szCs w:val="21"/>
        </w:rPr>
        <w:t>refined management and control</w:t>
      </w:r>
      <w:r>
        <w:rPr>
          <w:rFonts w:hint="default" w:ascii="Times New Roman" w:hAnsi="Times New Roman" w:cs="Times New Roman"/>
          <w:b w:val="0"/>
          <w:bCs w:val="0"/>
          <w:sz w:val="21"/>
          <w:szCs w:val="21"/>
        </w:rPr>
        <w:t xml:space="preserve"> in the process of industrial low-carbon transition. Similarly, the data on medical waste disposal reflect the basic status of hazardous waste management in Huainan and provide foundational support for the subsequent improvement of the environmental safety control system.</w:t>
      </w:r>
    </w:p>
    <w:p w14:paraId="753F1391">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Overall, through a stratified presentation of the data, the figure clearly reveals both the </w:t>
      </w:r>
      <w:r>
        <w:rPr>
          <w:rStyle w:val="11"/>
          <w:rFonts w:hint="default" w:ascii="Times New Roman" w:hAnsi="Times New Roman" w:cs="Times New Roman"/>
          <w:b w:val="0"/>
          <w:bCs w:val="0"/>
          <w:sz w:val="21"/>
          <w:szCs w:val="21"/>
        </w:rPr>
        <w:t>principal challenge</w:t>
      </w:r>
      <w:r>
        <w:rPr>
          <w:rFonts w:hint="default" w:ascii="Times New Roman" w:hAnsi="Times New Roman" w:cs="Times New Roman"/>
          <w:b w:val="0"/>
          <w:bCs w:val="0"/>
          <w:sz w:val="21"/>
          <w:szCs w:val="21"/>
        </w:rPr>
        <w:t xml:space="preserve"> and the </w:t>
      </w:r>
      <w:r>
        <w:rPr>
          <w:rStyle w:val="11"/>
          <w:rFonts w:hint="default" w:ascii="Times New Roman" w:hAnsi="Times New Roman" w:cs="Times New Roman"/>
          <w:b w:val="0"/>
          <w:bCs w:val="0"/>
          <w:sz w:val="21"/>
          <w:szCs w:val="21"/>
        </w:rPr>
        <w:t>secondary tasks</w:t>
      </w:r>
      <w:r>
        <w:rPr>
          <w:rFonts w:hint="default" w:ascii="Times New Roman" w:hAnsi="Times New Roman" w:cs="Times New Roman"/>
          <w:b w:val="0"/>
          <w:bCs w:val="0"/>
          <w:sz w:val="21"/>
          <w:szCs w:val="21"/>
        </w:rPr>
        <w:t xml:space="preserve"> of environmental governance in Huainan in 2022. On the one hand, the high carbon emissions dominated by fossil fuel combustion constitute the core challenge to achieving the </w:t>
      </w:r>
      <w:r>
        <w:rPr>
          <w:rStyle w:val="11"/>
          <w:rFonts w:hint="default" w:ascii="Times New Roman" w:hAnsi="Times New Roman" w:cs="Times New Roman"/>
          <w:b w:val="0"/>
          <w:bCs w:val="0"/>
          <w:sz w:val="21"/>
          <w:szCs w:val="21"/>
        </w:rPr>
        <w:t>dual-carbon goals</w:t>
      </w:r>
      <w:r>
        <w:rPr>
          <w:rFonts w:hint="default" w:ascii="Times New Roman" w:hAnsi="Times New Roman" w:cs="Times New Roman"/>
          <w:b w:val="0"/>
          <w:bCs w:val="0"/>
          <w:sz w:val="21"/>
          <w:szCs w:val="21"/>
        </w:rPr>
        <w:t xml:space="preserve">, which requires high-intensity measures such as </w:t>
      </w:r>
      <w:r>
        <w:rPr>
          <w:rStyle w:val="11"/>
          <w:rFonts w:hint="default" w:ascii="Times New Roman" w:hAnsi="Times New Roman" w:cs="Times New Roman"/>
          <w:b w:val="0"/>
          <w:bCs w:val="0"/>
          <w:sz w:val="21"/>
          <w:szCs w:val="21"/>
        </w:rPr>
        <w:t>cleaner power generation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energy efficiency improvement</w:t>
      </w:r>
      <w:r>
        <w:rPr>
          <w:rFonts w:hint="default" w:ascii="Times New Roman" w:hAnsi="Times New Roman" w:cs="Times New Roman"/>
          <w:b w:val="0"/>
          <w:bCs w:val="0"/>
          <w:sz w:val="21"/>
          <w:szCs w:val="21"/>
        </w:rPr>
        <w:t xml:space="preserve">. On the other hand, efforts such as </w:t>
      </w:r>
      <w:r>
        <w:rPr>
          <w:rStyle w:val="11"/>
          <w:rFonts w:hint="default" w:ascii="Times New Roman" w:hAnsi="Times New Roman" w:cs="Times New Roman"/>
          <w:b w:val="0"/>
          <w:bCs w:val="0"/>
          <w:sz w:val="21"/>
          <w:szCs w:val="21"/>
        </w:rPr>
        <w:t>the resource utilization of agricultural straw</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refined management in industrial and medical sectors</w:t>
      </w:r>
      <w:r>
        <w:rPr>
          <w:rFonts w:hint="default" w:ascii="Times New Roman" w:hAnsi="Times New Roman" w:cs="Times New Roman"/>
          <w:b w:val="0"/>
          <w:bCs w:val="0"/>
          <w:sz w:val="21"/>
          <w:szCs w:val="21"/>
        </w:rPr>
        <w:t xml:space="preserve"> serve as important complements to the construction of a comprehensive low-carbon governance system. These data not only provide a realistic basis for parameter setting in the </w:t>
      </w:r>
      <w:r>
        <w:rPr>
          <w:rStyle w:val="11"/>
          <w:rFonts w:hint="default" w:ascii="Times New Roman" w:hAnsi="Times New Roman" w:cs="Times New Roman"/>
          <w:b w:val="0"/>
          <w:bCs w:val="0"/>
          <w:sz w:val="21"/>
          <w:szCs w:val="21"/>
        </w:rPr>
        <w:t>baseline scenario of the LEAP model</w:t>
      </w:r>
      <w:r>
        <w:rPr>
          <w:rFonts w:hint="default" w:ascii="Times New Roman" w:hAnsi="Times New Roman" w:cs="Times New Roman"/>
          <w:b w:val="0"/>
          <w:bCs w:val="0"/>
          <w:sz w:val="21"/>
          <w:szCs w:val="21"/>
        </w:rPr>
        <w:t xml:space="preserve">, but also verify, from a practical perspective, the necessity of </w:t>
      </w:r>
      <w:r>
        <w:rPr>
          <w:rStyle w:val="11"/>
          <w:rFonts w:hint="default" w:ascii="Times New Roman" w:hAnsi="Times New Roman" w:cs="Times New Roman"/>
          <w:b w:val="0"/>
          <w:bCs w:val="0"/>
          <w:sz w:val="21"/>
          <w:szCs w:val="21"/>
        </w:rPr>
        <w:t>coordinated multi-measure emission reduction</w:t>
      </w:r>
      <w:r>
        <w:rPr>
          <w:rFonts w:hint="default" w:ascii="Times New Roman" w:hAnsi="Times New Roman" w:cs="Times New Roman"/>
          <w:b w:val="0"/>
          <w:bCs w:val="0"/>
          <w:sz w:val="21"/>
          <w:szCs w:val="21"/>
        </w:rPr>
        <w:t xml:space="preserve"> under the enhanced low-carbon scenario. Therefore, they offer data-based and visualized decision support for formulating sector-specific low-carbon development pathways in Huainan.</w:t>
      </w:r>
    </w:p>
    <w:p w14:paraId="1DA85DC5">
      <w:pPr>
        <w:pStyle w:val="7"/>
        <w:keepNext w:val="0"/>
        <w:keepLines w:val="0"/>
        <w:widowControl/>
        <w:suppressLineNumbers w:val="0"/>
        <w:spacing w:line="360" w:lineRule="auto"/>
        <w:jc w:val="both"/>
        <w:rPr>
          <w:rFonts w:hint="default" w:ascii="Times New Roman" w:hAnsi="Times New Roman" w:eastAsia="等线" w:cs="Times New Roman"/>
          <w:b w:val="0"/>
          <w:bCs w:val="0"/>
          <w:sz w:val="21"/>
          <w:szCs w:val="21"/>
          <w:lang w:eastAsia="zh-CN"/>
        </w:rPr>
      </w:pPr>
      <w:r>
        <w:drawing>
          <wp:inline distT="0" distB="0" distL="114300" distR="114300">
            <wp:extent cx="5270500" cy="4037965"/>
            <wp:effectExtent l="0" t="0" r="0" b="635"/>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5"/>
                    <a:stretch>
                      <a:fillRect/>
                    </a:stretch>
                  </pic:blipFill>
                  <pic:spPr>
                    <a:xfrm>
                      <a:off x="0" y="0"/>
                      <a:ext cx="5270500" cy="4037965"/>
                    </a:xfrm>
                    <a:prstGeom prst="rect">
                      <a:avLst/>
                    </a:prstGeom>
                    <a:noFill/>
                    <a:ln>
                      <a:noFill/>
                    </a:ln>
                  </pic:spPr>
                </pic:pic>
              </a:graphicData>
            </a:graphic>
          </wp:inline>
        </w:drawing>
      </w:r>
    </w:p>
    <w:p w14:paraId="7221967C">
      <w:pPr>
        <w:spacing w:line="360" w:lineRule="auto"/>
        <w:jc w:val="center"/>
        <w:outlineLvl w:val="2"/>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Fig 2 Summary Table of Environmental Related Data in Huainan City in 2022</w:t>
      </w:r>
    </w:p>
    <w:p w14:paraId="28970DE6">
      <w:pPr>
        <w:spacing w:line="360" w:lineRule="auto"/>
        <w:jc w:val="both"/>
        <w:rPr>
          <w:rFonts w:hint="default" w:ascii="Times New Roman" w:hAnsi="Times New Roman" w:cs="Times New Roman"/>
          <w:b w:val="0"/>
          <w:bCs w:val="0"/>
          <w:sz w:val="21"/>
          <w:szCs w:val="21"/>
        </w:rPr>
      </w:pPr>
    </w:p>
    <w:p w14:paraId="58473EAA">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3.2 Forecast Analysis of Carbon Emissions</w:t>
      </w:r>
    </w:p>
    <w:p w14:paraId="3E054638">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simulated carbon emission trends of Huainan from 2022 to 2050 under the three scenarios are shown in </w:t>
      </w:r>
      <w:r>
        <w:rPr>
          <w:rStyle w:val="11"/>
          <w:rFonts w:hint="default" w:ascii="Times New Roman" w:hAnsi="Times New Roman" w:cs="Times New Roman"/>
          <w:b w:val="0"/>
          <w:bCs w:val="0"/>
          <w:sz w:val="21"/>
          <w:szCs w:val="21"/>
        </w:rPr>
        <w:t>Figure 3</w:t>
      </w:r>
      <w:r>
        <w:rPr>
          <w:rFonts w:hint="default" w:ascii="Times New Roman" w:hAnsi="Times New Roman" w:cs="Times New Roman"/>
          <w:b w:val="0"/>
          <w:bCs w:val="0"/>
          <w:sz w:val="21"/>
          <w:szCs w:val="21"/>
        </w:rPr>
        <w:t xml:space="preserve">. Under the </w:t>
      </w:r>
      <w:r>
        <w:rPr>
          <w:rStyle w:val="11"/>
          <w:rFonts w:hint="default" w:ascii="Times New Roman" w:hAnsi="Times New Roman" w:cs="Times New Roman"/>
          <w:b w:val="0"/>
          <w:bCs w:val="0"/>
          <w:sz w:val="21"/>
          <w:szCs w:val="21"/>
        </w:rPr>
        <w:t>baseline scenario</w:t>
      </w:r>
      <w:r>
        <w:rPr>
          <w:rFonts w:hint="default" w:ascii="Times New Roman" w:hAnsi="Times New Roman" w:cs="Times New Roman"/>
          <w:b w:val="0"/>
          <w:bCs w:val="0"/>
          <w:sz w:val="21"/>
          <w:szCs w:val="21"/>
        </w:rPr>
        <w:t xml:space="preserve">, carbon emissions continue to increase and reach a peak of </w:t>
      </w:r>
      <w:r>
        <w:rPr>
          <w:rStyle w:val="11"/>
          <w:rFonts w:hint="default" w:ascii="Times New Roman" w:hAnsi="Times New Roman" w:cs="Times New Roman"/>
          <w:b w:val="0"/>
          <w:bCs w:val="0"/>
          <w:sz w:val="21"/>
          <w:szCs w:val="21"/>
        </w:rPr>
        <w:t>89.625 million tCO₂-eq</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2035</w:t>
      </w:r>
      <w:r>
        <w:rPr>
          <w:rFonts w:hint="default" w:ascii="Times New Roman" w:hAnsi="Times New Roman" w:cs="Times New Roman"/>
          <w:b w:val="0"/>
          <w:bCs w:val="0"/>
          <w:sz w:val="21"/>
          <w:szCs w:val="21"/>
        </w:rPr>
        <w:t xml:space="preserve">, followed by a slow decline. By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carbon emissions remain at </w:t>
      </w:r>
      <w:r>
        <w:rPr>
          <w:rStyle w:val="11"/>
          <w:rFonts w:hint="default" w:ascii="Times New Roman" w:hAnsi="Times New Roman" w:cs="Times New Roman"/>
          <w:b w:val="0"/>
          <w:bCs w:val="0"/>
          <w:sz w:val="21"/>
          <w:szCs w:val="21"/>
        </w:rPr>
        <w:t>78.352 million tCO₂-eq</w:t>
      </w:r>
      <w:r>
        <w:rPr>
          <w:rFonts w:hint="default" w:ascii="Times New Roman" w:hAnsi="Times New Roman" w:cs="Times New Roman"/>
          <w:b w:val="0"/>
          <w:bCs w:val="0"/>
          <w:sz w:val="21"/>
          <w:szCs w:val="21"/>
        </w:rPr>
        <w:t xml:space="preserve">, representing an increase of </w:t>
      </w:r>
      <w:r>
        <w:rPr>
          <w:rStyle w:val="11"/>
          <w:rFonts w:hint="default" w:ascii="Times New Roman" w:hAnsi="Times New Roman" w:cs="Times New Roman"/>
          <w:b w:val="0"/>
          <w:bCs w:val="0"/>
          <w:sz w:val="21"/>
          <w:szCs w:val="21"/>
        </w:rPr>
        <w:t>23.6%</w:t>
      </w:r>
      <w:r>
        <w:rPr>
          <w:rFonts w:hint="default" w:ascii="Times New Roman" w:hAnsi="Times New Roman" w:cs="Times New Roman"/>
          <w:b w:val="0"/>
          <w:bCs w:val="0"/>
          <w:sz w:val="21"/>
          <w:szCs w:val="21"/>
        </w:rPr>
        <w:t xml:space="preserve"> compared with the 2022 level. Under this scenario, the carbon peak occurs later than the national target of </w:t>
      </w:r>
      <w:r>
        <w:rPr>
          <w:rStyle w:val="11"/>
          <w:rFonts w:hint="default" w:ascii="Times New Roman" w:hAnsi="Times New Roman" w:cs="Times New Roman"/>
          <w:b w:val="0"/>
          <w:bCs w:val="0"/>
          <w:sz w:val="21"/>
          <w:szCs w:val="21"/>
        </w:rPr>
        <w:t>2030</w:t>
      </w:r>
      <w:r>
        <w:rPr>
          <w:rFonts w:hint="default" w:ascii="Times New Roman" w:hAnsi="Times New Roman" w:cs="Times New Roman"/>
          <w:b w:val="0"/>
          <w:bCs w:val="0"/>
          <w:sz w:val="21"/>
          <w:szCs w:val="21"/>
        </w:rPr>
        <w:t xml:space="preserve">, and the peak value remains relatively high, making it difficult to meet the requirements of the </w:t>
      </w:r>
      <w:r>
        <w:rPr>
          <w:rStyle w:val="11"/>
          <w:rFonts w:hint="default" w:ascii="Times New Roman" w:hAnsi="Times New Roman" w:cs="Times New Roman"/>
          <w:b w:val="0"/>
          <w:bCs w:val="0"/>
          <w:sz w:val="21"/>
          <w:szCs w:val="21"/>
        </w:rPr>
        <w:t>dual-carbon strategy</w:t>
      </w:r>
      <w:r>
        <w:rPr>
          <w:rFonts w:hint="default" w:ascii="Times New Roman" w:hAnsi="Times New Roman" w:cs="Times New Roman"/>
          <w:b w:val="0"/>
          <w:bCs w:val="0"/>
          <w:sz w:val="21"/>
          <w:szCs w:val="21"/>
        </w:rPr>
        <w:t>.</w:t>
      </w:r>
    </w:p>
    <w:p w14:paraId="67CD011F">
      <w:pPr>
        <w:spacing w:line="360" w:lineRule="auto"/>
        <w:jc w:val="both"/>
        <w:rPr>
          <w:rFonts w:hint="default" w:ascii="Times New Roman" w:hAnsi="Times New Roman" w:cs="Times New Roman"/>
          <w:b w:val="0"/>
          <w:bCs w:val="0"/>
          <w:sz w:val="21"/>
          <w:szCs w:val="21"/>
        </w:rPr>
      </w:pPr>
      <w:r>
        <w:drawing>
          <wp:inline distT="0" distB="0" distL="114300" distR="114300">
            <wp:extent cx="5270500" cy="40379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70500" cy="4037965"/>
                    </a:xfrm>
                    <a:prstGeom prst="rect">
                      <a:avLst/>
                    </a:prstGeom>
                    <a:noFill/>
                    <a:ln>
                      <a:noFill/>
                    </a:ln>
                  </pic:spPr>
                </pic:pic>
              </a:graphicData>
            </a:graphic>
          </wp:inline>
        </w:drawing>
      </w:r>
    </w:p>
    <w:p w14:paraId="12DE02D6">
      <w:pPr>
        <w:spacing w:line="360" w:lineRule="auto"/>
        <w:jc w:val="center"/>
        <w:outlineLvl w:val="2"/>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Fig 3 Carbon emission prediction and simulation of various departments in Huainan City</w:t>
      </w:r>
    </w:p>
    <w:p w14:paraId="39E596FA">
      <w:pPr>
        <w:spacing w:line="360" w:lineRule="auto"/>
        <w:jc w:val="both"/>
        <w:rPr>
          <w:rFonts w:hint="default" w:ascii="Times New Roman" w:hAnsi="Times New Roman" w:cs="Times New Roman"/>
          <w:b w:val="0"/>
          <w:bCs w:val="0"/>
          <w:sz w:val="21"/>
          <w:szCs w:val="21"/>
        </w:rPr>
      </w:pPr>
    </w:p>
    <w:p w14:paraId="6ACA330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Under the </w:t>
      </w:r>
      <w:r>
        <w:rPr>
          <w:rStyle w:val="11"/>
          <w:rFonts w:hint="default" w:ascii="Times New Roman" w:hAnsi="Times New Roman" w:cs="Times New Roman"/>
          <w:b w:val="0"/>
          <w:bCs w:val="0"/>
          <w:sz w:val="21"/>
          <w:szCs w:val="21"/>
        </w:rPr>
        <w:t>development scenario</w:t>
      </w:r>
      <w:r>
        <w:rPr>
          <w:rFonts w:hint="default" w:ascii="Times New Roman" w:hAnsi="Times New Roman" w:cs="Times New Roman"/>
          <w:b w:val="0"/>
          <w:bCs w:val="0"/>
          <w:sz w:val="21"/>
          <w:szCs w:val="21"/>
        </w:rPr>
        <w:t xml:space="preserve">, carbon emissions peak in </w:t>
      </w:r>
      <w:r>
        <w:rPr>
          <w:rStyle w:val="11"/>
          <w:rFonts w:hint="default" w:ascii="Times New Roman" w:hAnsi="Times New Roman" w:cs="Times New Roman"/>
          <w:b w:val="0"/>
          <w:bCs w:val="0"/>
          <w:sz w:val="21"/>
          <w:szCs w:val="21"/>
        </w:rPr>
        <w:t>2031</w:t>
      </w:r>
      <w:r>
        <w:rPr>
          <w:rFonts w:hint="default" w:ascii="Times New Roman" w:hAnsi="Times New Roman" w:cs="Times New Roman"/>
          <w:b w:val="0"/>
          <w:bCs w:val="0"/>
          <w:sz w:val="21"/>
          <w:szCs w:val="21"/>
        </w:rPr>
        <w:t xml:space="preserve"> at </w:t>
      </w:r>
      <w:r>
        <w:rPr>
          <w:rStyle w:val="11"/>
          <w:rFonts w:hint="default" w:ascii="Times New Roman" w:hAnsi="Times New Roman" w:cs="Times New Roman"/>
          <w:b w:val="0"/>
          <w:bCs w:val="0"/>
          <w:sz w:val="21"/>
          <w:szCs w:val="21"/>
        </w:rPr>
        <w:t>76.548 million tCO₂-eq</w:t>
      </w:r>
      <w:r>
        <w:rPr>
          <w:rFonts w:hint="default" w:ascii="Times New Roman" w:hAnsi="Times New Roman" w:cs="Times New Roman"/>
          <w:b w:val="0"/>
          <w:bCs w:val="0"/>
          <w:sz w:val="21"/>
          <w:szCs w:val="21"/>
        </w:rPr>
        <w:t xml:space="preserve">, and decline to </w:t>
      </w:r>
      <w:r>
        <w:rPr>
          <w:rStyle w:val="11"/>
          <w:rFonts w:hint="default" w:ascii="Times New Roman" w:hAnsi="Times New Roman" w:cs="Times New Roman"/>
          <w:b w:val="0"/>
          <w:bCs w:val="0"/>
          <w:sz w:val="21"/>
          <w:szCs w:val="21"/>
        </w:rPr>
        <w:t>52.163 million tCO₂-eq</w:t>
      </w:r>
      <w:r>
        <w:rPr>
          <w:rFonts w:hint="default" w:ascii="Times New Roman" w:hAnsi="Times New Roman" w:cs="Times New Roman"/>
          <w:b w:val="0"/>
          <w:bCs w:val="0"/>
          <w:sz w:val="21"/>
          <w:szCs w:val="21"/>
        </w:rPr>
        <w:t xml:space="preserve"> by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representing a </w:t>
      </w:r>
      <w:r>
        <w:rPr>
          <w:rStyle w:val="11"/>
          <w:rFonts w:hint="default" w:ascii="Times New Roman" w:hAnsi="Times New Roman" w:cs="Times New Roman"/>
          <w:b w:val="0"/>
          <w:bCs w:val="0"/>
          <w:sz w:val="21"/>
          <w:szCs w:val="21"/>
        </w:rPr>
        <w:t>33.4% reduction</w:t>
      </w:r>
      <w:r>
        <w:rPr>
          <w:rFonts w:hint="default" w:ascii="Times New Roman" w:hAnsi="Times New Roman" w:cs="Times New Roman"/>
          <w:b w:val="0"/>
          <w:bCs w:val="0"/>
          <w:sz w:val="21"/>
          <w:szCs w:val="21"/>
        </w:rPr>
        <w:t xml:space="preserve"> compared with the baseline scenario in the same year. Through enhanced </w:t>
      </w:r>
      <w:r>
        <w:rPr>
          <w:rStyle w:val="11"/>
          <w:rFonts w:hint="default" w:ascii="Times New Roman" w:hAnsi="Times New Roman" w:cs="Times New Roman"/>
          <w:b w:val="0"/>
          <w:bCs w:val="0"/>
          <w:sz w:val="21"/>
          <w:szCs w:val="21"/>
        </w:rPr>
        <w:t>clean energy substitution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energy efficiency improvement</w:t>
      </w:r>
      <w:r>
        <w:rPr>
          <w:rFonts w:hint="default" w:ascii="Times New Roman" w:hAnsi="Times New Roman" w:cs="Times New Roman"/>
          <w:b w:val="0"/>
          <w:bCs w:val="0"/>
          <w:sz w:val="21"/>
          <w:szCs w:val="21"/>
        </w:rPr>
        <w:t>, this scenario achieves an earlier carbon peak. However, due to the still limited mitigation intensity, carbon emissions remain at a relatively high level in 2050, leaving a considerable gap from the carbon neutrality target.</w:t>
      </w:r>
    </w:p>
    <w:p w14:paraId="1FA661AC">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Under the </w:t>
      </w:r>
      <w:r>
        <w:rPr>
          <w:rStyle w:val="11"/>
          <w:rFonts w:hint="default" w:ascii="Times New Roman" w:hAnsi="Times New Roman" w:cs="Times New Roman"/>
          <w:b w:val="0"/>
          <w:bCs w:val="0"/>
          <w:sz w:val="21"/>
          <w:szCs w:val="21"/>
        </w:rPr>
        <w:t>enhanced low-carbon scenario</w:t>
      </w:r>
      <w:r>
        <w:rPr>
          <w:rFonts w:hint="default" w:ascii="Times New Roman" w:hAnsi="Times New Roman" w:cs="Times New Roman"/>
          <w:b w:val="0"/>
          <w:bCs w:val="0"/>
          <w:sz w:val="21"/>
          <w:szCs w:val="21"/>
        </w:rPr>
        <w:t xml:space="preserve">, carbon emissions show a rapid downward trend, peaking in </w:t>
      </w:r>
      <w:r>
        <w:rPr>
          <w:rStyle w:val="11"/>
          <w:rFonts w:hint="default" w:ascii="Times New Roman" w:hAnsi="Times New Roman" w:cs="Times New Roman"/>
          <w:b w:val="0"/>
          <w:bCs w:val="0"/>
          <w:sz w:val="21"/>
          <w:szCs w:val="21"/>
        </w:rPr>
        <w:t>2029</w:t>
      </w:r>
      <w:r>
        <w:rPr>
          <w:rFonts w:hint="default" w:ascii="Times New Roman" w:hAnsi="Times New Roman" w:cs="Times New Roman"/>
          <w:b w:val="0"/>
          <w:bCs w:val="0"/>
          <w:sz w:val="21"/>
          <w:szCs w:val="21"/>
        </w:rPr>
        <w:t xml:space="preserve"> at </w:t>
      </w:r>
      <w:r>
        <w:rPr>
          <w:rStyle w:val="11"/>
          <w:rFonts w:hint="default" w:ascii="Times New Roman" w:hAnsi="Times New Roman" w:cs="Times New Roman"/>
          <w:b w:val="0"/>
          <w:bCs w:val="0"/>
          <w:sz w:val="21"/>
          <w:szCs w:val="21"/>
        </w:rPr>
        <w:t>68.923 million tCO₂-eq</w:t>
      </w:r>
      <w:r>
        <w:rPr>
          <w:rFonts w:hint="default" w:ascii="Times New Roman" w:hAnsi="Times New Roman" w:cs="Times New Roman"/>
          <w:b w:val="0"/>
          <w:bCs w:val="0"/>
          <w:sz w:val="21"/>
          <w:szCs w:val="21"/>
        </w:rPr>
        <w:t xml:space="preserve">, and decreasing to </w:t>
      </w:r>
      <w:r>
        <w:rPr>
          <w:rStyle w:val="11"/>
          <w:rFonts w:hint="default" w:ascii="Times New Roman" w:hAnsi="Times New Roman" w:cs="Times New Roman"/>
          <w:b w:val="0"/>
          <w:bCs w:val="0"/>
          <w:sz w:val="21"/>
          <w:szCs w:val="21"/>
        </w:rPr>
        <w:t>32.685 million tCO₂-eq</w:t>
      </w:r>
      <w:r>
        <w:rPr>
          <w:rFonts w:hint="default" w:ascii="Times New Roman" w:hAnsi="Times New Roman" w:cs="Times New Roman"/>
          <w:b w:val="0"/>
          <w:bCs w:val="0"/>
          <w:sz w:val="21"/>
          <w:szCs w:val="21"/>
        </w:rPr>
        <w:t xml:space="preserve"> by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which is </w:t>
      </w:r>
      <w:r>
        <w:rPr>
          <w:rStyle w:val="11"/>
          <w:rFonts w:hint="default" w:ascii="Times New Roman" w:hAnsi="Times New Roman" w:cs="Times New Roman"/>
          <w:b w:val="0"/>
          <w:bCs w:val="0"/>
          <w:sz w:val="21"/>
          <w:szCs w:val="21"/>
        </w:rPr>
        <w:t>58.3% lower</w:t>
      </w:r>
      <w:r>
        <w:rPr>
          <w:rFonts w:hint="default" w:ascii="Times New Roman" w:hAnsi="Times New Roman" w:cs="Times New Roman"/>
          <w:b w:val="0"/>
          <w:bCs w:val="0"/>
          <w:sz w:val="21"/>
          <w:szCs w:val="21"/>
        </w:rPr>
        <w:t xml:space="preserve"> than that under the baseline scenario and </w:t>
      </w:r>
      <w:r>
        <w:rPr>
          <w:rStyle w:val="11"/>
          <w:rFonts w:hint="default" w:ascii="Times New Roman" w:hAnsi="Times New Roman" w:cs="Times New Roman"/>
          <w:b w:val="0"/>
          <w:bCs w:val="0"/>
          <w:sz w:val="21"/>
          <w:szCs w:val="21"/>
        </w:rPr>
        <w:t>37.3% lower</w:t>
      </w:r>
      <w:r>
        <w:rPr>
          <w:rFonts w:hint="default" w:ascii="Times New Roman" w:hAnsi="Times New Roman" w:cs="Times New Roman"/>
          <w:b w:val="0"/>
          <w:bCs w:val="0"/>
          <w:sz w:val="21"/>
          <w:szCs w:val="21"/>
        </w:rPr>
        <w:t xml:space="preserve"> than that under the development scenario. Under this scenario, the implementation of comprehensive and high-intensity mitigation measures not only enables an earlier carbon peak, but also lays a solid foundation for achieving the </w:t>
      </w:r>
      <w:r>
        <w:rPr>
          <w:rStyle w:val="11"/>
          <w:rFonts w:hint="default" w:ascii="Times New Roman" w:hAnsi="Times New Roman" w:cs="Times New Roman"/>
          <w:b w:val="0"/>
          <w:bCs w:val="0"/>
          <w:sz w:val="21"/>
          <w:szCs w:val="21"/>
        </w:rPr>
        <w:t>2060 carbon neutrality target</w:t>
      </w:r>
      <w:r>
        <w:rPr>
          <w:rFonts w:hint="default" w:ascii="Times New Roman" w:hAnsi="Times New Roman" w:cs="Times New Roman"/>
          <w:b w:val="0"/>
          <w:bCs w:val="0"/>
          <w:sz w:val="21"/>
          <w:szCs w:val="21"/>
        </w:rPr>
        <w:t xml:space="preserve"> [30–32].</w:t>
      </w:r>
    </w:p>
    <w:p w14:paraId="5BBF5201">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3.3 Analysis of the Contribution Rates of Emission Reduction Measures</w:t>
      </w:r>
    </w:p>
    <w:p w14:paraId="53EE05A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calculated contribution rates of various emission reduction measures under the </w:t>
      </w:r>
      <w:r>
        <w:rPr>
          <w:rStyle w:val="11"/>
          <w:rFonts w:hint="default" w:ascii="Times New Roman" w:hAnsi="Times New Roman" w:cs="Times New Roman"/>
          <w:b w:val="0"/>
          <w:bCs w:val="0"/>
          <w:sz w:val="21"/>
          <w:szCs w:val="21"/>
        </w:rPr>
        <w:t>enhanced low-carbon scenario</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are shown in </w:t>
      </w:r>
      <w:r>
        <w:rPr>
          <w:rStyle w:val="11"/>
          <w:rFonts w:hint="default" w:ascii="Times New Roman" w:hAnsi="Times New Roman" w:cs="Times New Roman"/>
          <w:b w:val="0"/>
          <w:bCs w:val="0"/>
          <w:sz w:val="21"/>
          <w:szCs w:val="21"/>
        </w:rPr>
        <w:t>Figure 4</w:t>
      </w:r>
      <w:r>
        <w:rPr>
          <w:rFonts w:hint="default" w:ascii="Times New Roman" w:hAnsi="Times New Roman" w:cs="Times New Roman"/>
          <w:b w:val="0"/>
          <w:bCs w:val="0"/>
          <w:sz w:val="21"/>
          <w:szCs w:val="21"/>
        </w:rPr>
        <w:t xml:space="preserve">. Among all measures, </w:t>
      </w:r>
      <w:r>
        <w:rPr>
          <w:rStyle w:val="11"/>
          <w:rFonts w:hint="default" w:ascii="Times New Roman" w:hAnsi="Times New Roman" w:cs="Times New Roman"/>
          <w:b w:val="0"/>
          <w:bCs w:val="0"/>
          <w:sz w:val="21"/>
          <w:szCs w:val="21"/>
        </w:rPr>
        <w:t>power sector decarbonization</w:t>
      </w:r>
      <w:r>
        <w:rPr>
          <w:rFonts w:hint="default" w:ascii="Times New Roman" w:hAnsi="Times New Roman" w:cs="Times New Roman"/>
          <w:b w:val="0"/>
          <w:bCs w:val="0"/>
          <w:sz w:val="21"/>
          <w:szCs w:val="21"/>
        </w:rPr>
        <w:t xml:space="preserve"> makes the greatest contribution, with an emission reduction of </w:t>
      </w:r>
      <w:r>
        <w:rPr>
          <w:rStyle w:val="11"/>
          <w:rFonts w:hint="default" w:ascii="Times New Roman" w:hAnsi="Times New Roman" w:cs="Times New Roman"/>
          <w:b w:val="0"/>
          <w:bCs w:val="0"/>
          <w:sz w:val="21"/>
          <w:szCs w:val="21"/>
        </w:rPr>
        <w:t>18.652 million tCO₂-eq</w:t>
      </w:r>
      <w:r>
        <w:rPr>
          <w:rFonts w:hint="default" w:ascii="Times New Roman" w:hAnsi="Times New Roman" w:cs="Times New Roman"/>
          <w:b w:val="0"/>
          <w:bCs w:val="0"/>
          <w:sz w:val="21"/>
          <w:szCs w:val="21"/>
        </w:rPr>
        <w:t xml:space="preserve"> and a contribution rate of </w:t>
      </w:r>
      <w:r>
        <w:rPr>
          <w:rStyle w:val="11"/>
          <w:rFonts w:hint="default" w:ascii="Times New Roman" w:hAnsi="Times New Roman" w:cs="Times New Roman"/>
          <w:b w:val="0"/>
          <w:bCs w:val="0"/>
          <w:sz w:val="21"/>
          <w:szCs w:val="21"/>
        </w:rPr>
        <w:t>42.6%</w:t>
      </w:r>
      <w:r>
        <w:rPr>
          <w:rFonts w:hint="default" w:ascii="Times New Roman" w:hAnsi="Times New Roman" w:cs="Times New Roman"/>
          <w:b w:val="0"/>
          <w:bCs w:val="0"/>
          <w:sz w:val="21"/>
          <w:szCs w:val="21"/>
        </w:rPr>
        <w:t xml:space="preserve">. This is mainly attributable to the large-scale deployment of renewable energy generation, such as </w:t>
      </w:r>
      <w:r>
        <w:rPr>
          <w:rStyle w:val="11"/>
          <w:rFonts w:hint="default" w:ascii="Times New Roman" w:hAnsi="Times New Roman" w:cs="Times New Roman"/>
          <w:b w:val="0"/>
          <w:bCs w:val="0"/>
          <w:sz w:val="21"/>
          <w:szCs w:val="21"/>
        </w:rPr>
        <w:t>wind power</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photovoltaics</w:t>
      </w:r>
      <w:r>
        <w:rPr>
          <w:rFonts w:hint="default" w:ascii="Times New Roman" w:hAnsi="Times New Roman" w:cs="Times New Roman"/>
          <w:b w:val="0"/>
          <w:bCs w:val="0"/>
          <w:sz w:val="21"/>
          <w:szCs w:val="21"/>
        </w:rPr>
        <w:t xml:space="preserve">, as well as the application of </w:t>
      </w:r>
      <w:r>
        <w:rPr>
          <w:rStyle w:val="11"/>
          <w:rFonts w:hint="default" w:ascii="Times New Roman" w:hAnsi="Times New Roman" w:cs="Times New Roman"/>
          <w:b w:val="0"/>
          <w:bCs w:val="0"/>
          <w:sz w:val="21"/>
          <w:szCs w:val="21"/>
        </w:rPr>
        <w:t>CCUS technology</w:t>
      </w:r>
      <w:r>
        <w:rPr>
          <w:rFonts w:hint="default" w:ascii="Times New Roman" w:hAnsi="Times New Roman" w:cs="Times New Roman"/>
          <w:b w:val="0"/>
          <w:bCs w:val="0"/>
          <w:sz w:val="21"/>
          <w:szCs w:val="21"/>
        </w:rPr>
        <w:t xml:space="preserve"> in coal-fired power units, which significantly reduce the carbon emission intensity of the power sector.</w:t>
      </w:r>
    </w:p>
    <w:p w14:paraId="7856F7B7">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Based on the contribution rate analysis, this study proposes, for the first time, a </w:t>
      </w:r>
      <w:r>
        <w:rPr>
          <w:rStyle w:val="11"/>
          <w:rFonts w:hint="default" w:ascii="Times New Roman" w:hAnsi="Times New Roman" w:cs="Times New Roman"/>
          <w:b w:val="0"/>
          <w:bCs w:val="0"/>
          <w:sz w:val="21"/>
          <w:szCs w:val="21"/>
        </w:rPr>
        <w:t>priority matrix of emission reduction measures</w:t>
      </w:r>
      <w:r>
        <w:rPr>
          <w:rFonts w:hint="default" w:ascii="Times New Roman" w:hAnsi="Times New Roman" w:cs="Times New Roman"/>
          <w:b w:val="0"/>
          <w:bCs w:val="0"/>
          <w:sz w:val="21"/>
          <w:szCs w:val="21"/>
        </w:rPr>
        <w:t xml:space="preserve"> for coal resource-based cities. The matrix classifies mitigation measures into </w:t>
      </w:r>
      <w:r>
        <w:rPr>
          <w:rStyle w:val="11"/>
          <w:rFonts w:hint="default" w:ascii="Times New Roman" w:hAnsi="Times New Roman" w:cs="Times New Roman"/>
          <w:b w:val="0"/>
          <w:bCs w:val="0"/>
          <w:sz w:val="21"/>
          <w:szCs w:val="21"/>
        </w:rPr>
        <w:t>core priorities</w:t>
      </w:r>
      <w:r>
        <w:rPr>
          <w:rFonts w:hint="default" w:ascii="Times New Roman" w:hAnsi="Times New Roman" w:cs="Times New Roman"/>
          <w:b w:val="0"/>
          <w:bCs w:val="0"/>
          <w:sz w:val="21"/>
          <w:szCs w:val="21"/>
        </w:rPr>
        <w:t xml:space="preserve"> (</w:t>
      </w:r>
      <w:r>
        <w:rPr>
          <w:rStyle w:val="12"/>
          <w:rFonts w:hint="default" w:ascii="Times New Roman" w:hAnsi="Times New Roman" w:cs="Times New Roman"/>
          <w:b w:val="0"/>
          <w:bCs w:val="0"/>
          <w:sz w:val="21"/>
          <w:szCs w:val="21"/>
        </w:rPr>
        <w:t>power sector decarbonization</w:t>
      </w:r>
      <w:r>
        <w:rPr>
          <w:rFonts w:hint="default" w:ascii="Times New Roman" w:hAnsi="Times New Roman" w:cs="Times New Roman"/>
          <w:b w:val="0"/>
          <w:bCs w:val="0"/>
          <w:sz w:val="21"/>
          <w:szCs w:val="21"/>
        </w:rPr>
        <w:t xml:space="preserve"> and </w:t>
      </w:r>
      <w:r>
        <w:rPr>
          <w:rStyle w:val="12"/>
          <w:rFonts w:hint="default" w:ascii="Times New Roman" w:hAnsi="Times New Roman" w:cs="Times New Roman"/>
          <w:b w:val="0"/>
          <w:bCs w:val="0"/>
          <w:sz w:val="21"/>
          <w:szCs w:val="21"/>
        </w:rPr>
        <w:t>end-use electrification</w:t>
      </w:r>
      <w:r>
        <w:rPr>
          <w:rFonts w:hint="default" w:ascii="Times New Roman" w:hAnsi="Times New Roman" w:cs="Times New Roman"/>
          <w:b w:val="0"/>
          <w:bCs w:val="0"/>
          <w:sz w:val="21"/>
          <w:szCs w:val="21"/>
        </w:rPr>
        <w:t xml:space="preserve">), </w:t>
      </w:r>
      <w:r>
        <w:rPr>
          <w:rStyle w:val="11"/>
          <w:rFonts w:hint="default" w:ascii="Times New Roman" w:hAnsi="Times New Roman" w:cs="Times New Roman"/>
          <w:b w:val="0"/>
          <w:bCs w:val="0"/>
          <w:sz w:val="21"/>
          <w:szCs w:val="21"/>
        </w:rPr>
        <w:t>important priorities</w:t>
      </w:r>
      <w:r>
        <w:rPr>
          <w:rFonts w:hint="default" w:ascii="Times New Roman" w:hAnsi="Times New Roman" w:cs="Times New Roman"/>
          <w:b w:val="0"/>
          <w:bCs w:val="0"/>
          <w:sz w:val="21"/>
          <w:szCs w:val="21"/>
        </w:rPr>
        <w:t xml:space="preserve"> (</w:t>
      </w:r>
      <w:r>
        <w:rPr>
          <w:rStyle w:val="12"/>
          <w:rFonts w:hint="default" w:ascii="Times New Roman" w:hAnsi="Times New Roman" w:cs="Times New Roman"/>
          <w:b w:val="0"/>
          <w:bCs w:val="0"/>
          <w:sz w:val="21"/>
          <w:szCs w:val="21"/>
        </w:rPr>
        <w:t>energy efficiency improvement</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supporting priorities</w:t>
      </w:r>
      <w:r>
        <w:rPr>
          <w:rFonts w:hint="default" w:ascii="Times New Roman" w:hAnsi="Times New Roman" w:cs="Times New Roman"/>
          <w:b w:val="0"/>
          <w:bCs w:val="0"/>
          <w:sz w:val="21"/>
          <w:szCs w:val="21"/>
        </w:rPr>
        <w:t xml:space="preserve"> (</w:t>
      </w:r>
      <w:r>
        <w:rPr>
          <w:rStyle w:val="12"/>
          <w:rFonts w:hint="default" w:ascii="Times New Roman" w:hAnsi="Times New Roman" w:cs="Times New Roman"/>
          <w:b w:val="0"/>
          <w:bCs w:val="0"/>
          <w:sz w:val="21"/>
          <w:szCs w:val="21"/>
        </w:rPr>
        <w:t>industrial structure adjustment</w:t>
      </w:r>
      <w:r>
        <w:rPr>
          <w:rFonts w:hint="default" w:ascii="Times New Roman" w:hAnsi="Times New Roman" w:cs="Times New Roman"/>
          <w:b w:val="0"/>
          <w:bCs w:val="0"/>
          <w:sz w:val="21"/>
          <w:szCs w:val="21"/>
        </w:rPr>
        <w:t xml:space="preserve"> and </w:t>
      </w:r>
      <w:r>
        <w:rPr>
          <w:rStyle w:val="12"/>
          <w:rFonts w:hint="default" w:ascii="Times New Roman" w:hAnsi="Times New Roman" w:cs="Times New Roman"/>
          <w:b w:val="0"/>
          <w:bCs w:val="0"/>
          <w:sz w:val="21"/>
          <w:szCs w:val="21"/>
        </w:rPr>
        <w:t>optimization of economic growth</w:t>
      </w:r>
      <w:r>
        <w:rPr>
          <w:rFonts w:hint="default" w:ascii="Times New Roman" w:hAnsi="Times New Roman" w:cs="Times New Roman"/>
          <w:b w:val="0"/>
          <w:bCs w:val="0"/>
          <w:sz w:val="21"/>
          <w:szCs w:val="21"/>
        </w:rPr>
        <w:t xml:space="preserve">). It also specifies the applicable stages for different categories of measures; for example, </w:t>
      </w:r>
      <w:r>
        <w:rPr>
          <w:rStyle w:val="11"/>
          <w:rFonts w:hint="default" w:ascii="Times New Roman" w:hAnsi="Times New Roman" w:cs="Times New Roman"/>
          <w:b w:val="0"/>
          <w:bCs w:val="0"/>
          <w:sz w:val="21"/>
          <w:szCs w:val="21"/>
        </w:rPr>
        <w:t>core-priority measures</w:t>
      </w:r>
      <w:r>
        <w:rPr>
          <w:rFonts w:hint="default" w:ascii="Times New Roman" w:hAnsi="Times New Roman" w:cs="Times New Roman"/>
          <w:b w:val="0"/>
          <w:bCs w:val="0"/>
          <w:sz w:val="21"/>
          <w:szCs w:val="21"/>
        </w:rPr>
        <w:t xml:space="preserve"> should be promoted during </w:t>
      </w:r>
      <w:r>
        <w:rPr>
          <w:rStyle w:val="11"/>
          <w:rFonts w:hint="default" w:ascii="Times New Roman" w:hAnsi="Times New Roman" w:cs="Times New Roman"/>
          <w:b w:val="0"/>
          <w:bCs w:val="0"/>
          <w:sz w:val="21"/>
          <w:szCs w:val="21"/>
        </w:rPr>
        <w:t>2025–2035</w:t>
      </w:r>
      <w:r>
        <w:rPr>
          <w:rFonts w:hint="default" w:ascii="Times New Roman" w:hAnsi="Times New Roman" w:cs="Times New Roman"/>
          <w:b w:val="0"/>
          <w:bCs w:val="0"/>
          <w:sz w:val="21"/>
          <w:szCs w:val="21"/>
        </w:rPr>
        <w:t xml:space="preserve">, while </w:t>
      </w:r>
      <w:r>
        <w:rPr>
          <w:rStyle w:val="11"/>
          <w:rFonts w:hint="default" w:ascii="Times New Roman" w:hAnsi="Times New Roman" w:cs="Times New Roman"/>
          <w:b w:val="0"/>
          <w:bCs w:val="0"/>
          <w:sz w:val="21"/>
          <w:szCs w:val="21"/>
        </w:rPr>
        <w:t>supporting-priority measures</w:t>
      </w:r>
      <w:r>
        <w:rPr>
          <w:rFonts w:hint="default" w:ascii="Times New Roman" w:hAnsi="Times New Roman" w:cs="Times New Roman"/>
          <w:b w:val="0"/>
          <w:bCs w:val="0"/>
          <w:sz w:val="21"/>
          <w:szCs w:val="21"/>
        </w:rPr>
        <w:t xml:space="preserve"> should be further integrated after </w:t>
      </w:r>
      <w:r>
        <w:rPr>
          <w:rStyle w:val="11"/>
          <w:rFonts w:hint="default" w:ascii="Times New Roman" w:hAnsi="Times New Roman" w:cs="Times New Roman"/>
          <w:b w:val="0"/>
          <w:bCs w:val="0"/>
          <w:sz w:val="21"/>
          <w:szCs w:val="21"/>
        </w:rPr>
        <w:t>2035</w:t>
      </w:r>
      <w:r>
        <w:rPr>
          <w:rFonts w:hint="default" w:ascii="Times New Roman" w:hAnsi="Times New Roman" w:cs="Times New Roman"/>
          <w:b w:val="0"/>
          <w:bCs w:val="0"/>
          <w:sz w:val="21"/>
          <w:szCs w:val="21"/>
        </w:rPr>
        <w:t>.</w:t>
      </w:r>
    </w:p>
    <w:p w14:paraId="6DF38997">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For Huainan, this matrix can guide the phased allocation of mitigation resources. For instance, during </w:t>
      </w:r>
      <w:r>
        <w:rPr>
          <w:rStyle w:val="11"/>
          <w:rFonts w:hint="default" w:ascii="Times New Roman" w:hAnsi="Times New Roman" w:cs="Times New Roman"/>
          <w:b w:val="0"/>
          <w:bCs w:val="0"/>
          <w:sz w:val="21"/>
          <w:szCs w:val="21"/>
        </w:rPr>
        <w:t>2025–2035</w:t>
      </w:r>
      <w:r>
        <w:rPr>
          <w:rFonts w:hint="default" w:ascii="Times New Roman" w:hAnsi="Times New Roman" w:cs="Times New Roman"/>
          <w:b w:val="0"/>
          <w:bCs w:val="0"/>
          <w:sz w:val="21"/>
          <w:szCs w:val="21"/>
        </w:rPr>
        <w:t xml:space="preserve">, priority can be given to investment in </w:t>
      </w:r>
      <w:r>
        <w:rPr>
          <w:rStyle w:val="11"/>
          <w:rFonts w:hint="default" w:ascii="Times New Roman" w:hAnsi="Times New Roman" w:cs="Times New Roman"/>
          <w:b w:val="0"/>
          <w:bCs w:val="0"/>
          <w:sz w:val="21"/>
          <w:szCs w:val="21"/>
        </w:rPr>
        <w:t>wind and photovoltaic power stations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transport electrification</w:t>
      </w:r>
      <w:r>
        <w:rPr>
          <w:rFonts w:hint="default" w:ascii="Times New Roman" w:hAnsi="Times New Roman" w:cs="Times New Roman"/>
          <w:b w:val="0"/>
          <w:bCs w:val="0"/>
          <w:sz w:val="21"/>
          <w:szCs w:val="21"/>
        </w:rPr>
        <w:t xml:space="preserve">, thereby avoiding the dispersion of limited resources. For similar coal resource-based cities such as </w:t>
      </w:r>
      <w:r>
        <w:rPr>
          <w:rStyle w:val="11"/>
          <w:rFonts w:hint="default" w:ascii="Times New Roman" w:hAnsi="Times New Roman" w:cs="Times New Roman"/>
          <w:b w:val="0"/>
          <w:bCs w:val="0"/>
          <w:sz w:val="21"/>
          <w:szCs w:val="21"/>
        </w:rPr>
        <w:t>Jixi</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Shuangyashan</w:t>
      </w:r>
      <w:r>
        <w:rPr>
          <w:rFonts w:hint="default" w:ascii="Times New Roman" w:hAnsi="Times New Roman" w:cs="Times New Roman"/>
          <w:b w:val="0"/>
          <w:bCs w:val="0"/>
          <w:sz w:val="21"/>
          <w:szCs w:val="21"/>
        </w:rPr>
        <w:t>, which also face constraints in mitigation funding, this priority matrix can help accurately identify the most critical emission reduction directions and improve the effectiveness of limited resources.</w:t>
      </w:r>
    </w:p>
    <w:p w14:paraId="7DDCF7C5">
      <w:pPr>
        <w:spacing w:line="360" w:lineRule="auto"/>
        <w:jc w:val="center"/>
        <w:rPr>
          <w:rFonts w:hint="default" w:ascii="Times New Roman" w:hAnsi="Times New Roman" w:cs="Times New Roman"/>
          <w:b w:val="0"/>
          <w:bCs w:val="0"/>
          <w:sz w:val="21"/>
          <w:szCs w:val="21"/>
        </w:rPr>
      </w:pPr>
      <w:r>
        <w:drawing>
          <wp:inline distT="0" distB="0" distL="114300" distR="114300">
            <wp:extent cx="5270500" cy="4037965"/>
            <wp:effectExtent l="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7"/>
                    <a:stretch>
                      <a:fillRect/>
                    </a:stretch>
                  </pic:blipFill>
                  <pic:spPr>
                    <a:xfrm>
                      <a:off x="0" y="0"/>
                      <a:ext cx="5270500" cy="4037965"/>
                    </a:xfrm>
                    <a:prstGeom prst="rect">
                      <a:avLst/>
                    </a:prstGeom>
                    <a:noFill/>
                    <a:ln>
                      <a:noFill/>
                    </a:ln>
                  </pic:spPr>
                </pic:pic>
              </a:graphicData>
            </a:graphic>
          </wp:inline>
        </w:drawing>
      </w:r>
      <w:r>
        <w:rPr>
          <w:rFonts w:hint="default" w:ascii="Times New Roman" w:hAnsi="Times New Roman" w:cs="Times New Roman"/>
          <w:b w:val="0"/>
          <w:bCs w:val="0"/>
          <w:sz w:val="21"/>
          <w:szCs w:val="21"/>
        </w:rPr>
        <w:t>Fig 4 Prediction of emission reduction contribution of various emission reduction measures in Huainan city under the enhanced low-carbon scenario in 2050</w:t>
      </w:r>
    </w:p>
    <w:p w14:paraId="4912BB7E">
      <w:pPr>
        <w:spacing w:line="360" w:lineRule="auto"/>
        <w:jc w:val="both"/>
        <w:rPr>
          <w:rFonts w:hint="default" w:ascii="Times New Roman" w:hAnsi="Times New Roman" w:cs="Times New Roman"/>
          <w:b w:val="0"/>
          <w:bCs w:val="0"/>
          <w:sz w:val="21"/>
          <w:szCs w:val="21"/>
        </w:rPr>
      </w:pPr>
    </w:p>
    <w:p w14:paraId="564C7854">
      <w:pPr>
        <w:spacing w:line="360" w:lineRule="auto"/>
        <w:jc w:val="both"/>
        <w:rPr>
          <w:rFonts w:hint="default" w:ascii="Times New Roman" w:hAnsi="Times New Roman" w:cs="Times New Roman"/>
          <w:b w:val="0"/>
          <w:bCs w:val="0"/>
          <w:sz w:val="21"/>
          <w:szCs w:val="21"/>
        </w:rPr>
      </w:pPr>
    </w:p>
    <w:p w14:paraId="6591D600">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w:t>
      </w:r>
      <w:r>
        <w:rPr>
          <w:rStyle w:val="11"/>
          <w:rFonts w:hint="default" w:ascii="Times New Roman" w:hAnsi="Times New Roman" w:cs="Times New Roman"/>
          <w:b w:val="0"/>
          <w:bCs w:val="0"/>
          <w:sz w:val="21"/>
          <w:szCs w:val="21"/>
        </w:rPr>
        <w:t>accelerated end-use electrification</w:t>
      </w:r>
      <w:r>
        <w:rPr>
          <w:rFonts w:hint="default" w:ascii="Times New Roman" w:hAnsi="Times New Roman" w:cs="Times New Roman"/>
          <w:b w:val="0"/>
          <w:bCs w:val="0"/>
          <w:sz w:val="21"/>
          <w:szCs w:val="21"/>
        </w:rPr>
        <w:t xml:space="preserve"> measure ranks second, with an emission reduction of </w:t>
      </w:r>
      <w:r>
        <w:rPr>
          <w:rStyle w:val="11"/>
          <w:rFonts w:hint="default" w:ascii="Times New Roman" w:hAnsi="Times New Roman" w:cs="Times New Roman"/>
          <w:b w:val="0"/>
          <w:bCs w:val="0"/>
          <w:sz w:val="21"/>
          <w:szCs w:val="21"/>
        </w:rPr>
        <w:t>10.325 million tCO₂-eq</w:t>
      </w:r>
      <w:r>
        <w:rPr>
          <w:rFonts w:hint="default" w:ascii="Times New Roman" w:hAnsi="Times New Roman" w:cs="Times New Roman"/>
          <w:b w:val="0"/>
          <w:bCs w:val="0"/>
          <w:sz w:val="21"/>
          <w:szCs w:val="21"/>
        </w:rPr>
        <w:t xml:space="preserve"> and a contribution rate of </w:t>
      </w:r>
      <w:r>
        <w:rPr>
          <w:rStyle w:val="11"/>
          <w:rFonts w:hint="default" w:ascii="Times New Roman" w:hAnsi="Times New Roman" w:cs="Times New Roman"/>
          <w:b w:val="0"/>
          <w:bCs w:val="0"/>
          <w:sz w:val="21"/>
          <w:szCs w:val="21"/>
        </w:rPr>
        <w:t>23.5%</w:t>
      </w:r>
      <w:r>
        <w:rPr>
          <w:rFonts w:hint="default" w:ascii="Times New Roman" w:hAnsi="Times New Roman" w:cs="Times New Roman"/>
          <w:b w:val="0"/>
          <w:bCs w:val="0"/>
          <w:sz w:val="21"/>
          <w:szCs w:val="21"/>
        </w:rPr>
        <w:t xml:space="preserve">. Among these, the widespread adoption of </w:t>
      </w:r>
      <w:r>
        <w:rPr>
          <w:rStyle w:val="11"/>
          <w:rFonts w:hint="default" w:ascii="Times New Roman" w:hAnsi="Times New Roman" w:cs="Times New Roman"/>
          <w:b w:val="0"/>
          <w:bCs w:val="0"/>
          <w:sz w:val="21"/>
          <w:szCs w:val="21"/>
        </w:rPr>
        <w:t>electric vehicles</w:t>
      </w:r>
      <w:r>
        <w:rPr>
          <w:rFonts w:hint="default" w:ascii="Times New Roman" w:hAnsi="Times New Roman" w:cs="Times New Roman"/>
          <w:b w:val="0"/>
          <w:bCs w:val="0"/>
          <w:sz w:val="21"/>
          <w:szCs w:val="21"/>
        </w:rPr>
        <w:t xml:space="preserve"> in the transport sector and the application of </w:t>
      </w:r>
      <w:r>
        <w:rPr>
          <w:rStyle w:val="11"/>
          <w:rFonts w:hint="default" w:ascii="Times New Roman" w:hAnsi="Times New Roman" w:cs="Times New Roman"/>
          <w:b w:val="0"/>
          <w:bCs w:val="0"/>
          <w:sz w:val="21"/>
          <w:szCs w:val="21"/>
        </w:rPr>
        <w:t>electric heating technologies</w:t>
      </w:r>
      <w:r>
        <w:rPr>
          <w:rFonts w:hint="default" w:ascii="Times New Roman" w:hAnsi="Times New Roman" w:cs="Times New Roman"/>
          <w:b w:val="0"/>
          <w:bCs w:val="0"/>
          <w:sz w:val="21"/>
          <w:szCs w:val="21"/>
        </w:rPr>
        <w:t xml:space="preserve"> in the industrial sector constitute the main sources of contribution, effectively substituting for conventional consumption of </w:t>
      </w:r>
      <w:r>
        <w:rPr>
          <w:rStyle w:val="11"/>
          <w:rFonts w:hint="default" w:ascii="Times New Roman" w:hAnsi="Times New Roman" w:cs="Times New Roman"/>
          <w:b w:val="0"/>
          <w:bCs w:val="0"/>
          <w:sz w:val="21"/>
          <w:szCs w:val="21"/>
        </w:rPr>
        <w:t>petroleum fuels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coal</w:t>
      </w:r>
      <w:r>
        <w:rPr>
          <w:rFonts w:hint="default" w:ascii="Times New Roman" w:hAnsi="Times New Roman" w:cs="Times New Roman"/>
          <w:b w:val="0"/>
          <w:bCs w:val="0"/>
          <w:sz w:val="21"/>
          <w:szCs w:val="21"/>
        </w:rPr>
        <w:t>.</w:t>
      </w:r>
    </w:p>
    <w:p w14:paraId="69AAC002">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w:t>
      </w:r>
      <w:r>
        <w:rPr>
          <w:rStyle w:val="11"/>
          <w:rFonts w:hint="default" w:ascii="Times New Roman" w:hAnsi="Times New Roman" w:cs="Times New Roman"/>
          <w:b w:val="0"/>
          <w:bCs w:val="0"/>
          <w:sz w:val="21"/>
          <w:szCs w:val="21"/>
        </w:rPr>
        <w:t>energy efficiency improvement</w:t>
      </w:r>
      <w:r>
        <w:rPr>
          <w:rFonts w:hint="default" w:ascii="Times New Roman" w:hAnsi="Times New Roman" w:cs="Times New Roman"/>
          <w:b w:val="0"/>
          <w:bCs w:val="0"/>
          <w:sz w:val="21"/>
          <w:szCs w:val="21"/>
        </w:rPr>
        <w:t xml:space="preserve"> measure contributes an emission reduction of </w:t>
      </w:r>
      <w:r>
        <w:rPr>
          <w:rStyle w:val="11"/>
          <w:rFonts w:hint="default" w:ascii="Times New Roman" w:hAnsi="Times New Roman" w:cs="Times New Roman"/>
          <w:b w:val="0"/>
          <w:bCs w:val="0"/>
          <w:sz w:val="21"/>
          <w:szCs w:val="21"/>
        </w:rPr>
        <w:t>9.528 million tCO₂-eq</w:t>
      </w:r>
      <w:r>
        <w:rPr>
          <w:rFonts w:hint="default" w:ascii="Times New Roman" w:hAnsi="Times New Roman" w:cs="Times New Roman"/>
          <w:b w:val="0"/>
          <w:bCs w:val="0"/>
          <w:sz w:val="21"/>
          <w:szCs w:val="21"/>
        </w:rPr>
        <w:t xml:space="preserve">, accounting for </w:t>
      </w:r>
      <w:r>
        <w:rPr>
          <w:rStyle w:val="11"/>
          <w:rFonts w:hint="default" w:ascii="Times New Roman" w:hAnsi="Times New Roman" w:cs="Times New Roman"/>
          <w:b w:val="0"/>
          <w:bCs w:val="0"/>
          <w:sz w:val="21"/>
          <w:szCs w:val="21"/>
        </w:rPr>
        <w:t>21.8%</w:t>
      </w:r>
      <w:r>
        <w:rPr>
          <w:rFonts w:hint="default" w:ascii="Times New Roman" w:hAnsi="Times New Roman" w:cs="Times New Roman"/>
          <w:b w:val="0"/>
          <w:bCs w:val="0"/>
          <w:sz w:val="21"/>
          <w:szCs w:val="21"/>
        </w:rPr>
        <w:t xml:space="preserve"> of the total. Through technological upgrading and management optimization across sectors, energy consumption per unit of output declines substantially, with particularly significant results achieved through </w:t>
      </w:r>
      <w:r>
        <w:rPr>
          <w:rStyle w:val="11"/>
          <w:rFonts w:hint="default" w:ascii="Times New Roman" w:hAnsi="Times New Roman" w:cs="Times New Roman"/>
          <w:b w:val="0"/>
          <w:bCs w:val="0"/>
          <w:sz w:val="21"/>
          <w:szCs w:val="21"/>
        </w:rPr>
        <w:t>energy-saving retrofits in the industrial sector</w:t>
      </w:r>
      <w:r>
        <w:rPr>
          <w:rFonts w:hint="default" w:ascii="Times New Roman" w:hAnsi="Times New Roman" w:cs="Times New Roman"/>
          <w:b w:val="0"/>
          <w:bCs w:val="0"/>
          <w:sz w:val="21"/>
          <w:szCs w:val="21"/>
        </w:rPr>
        <w:t>.</w:t>
      </w:r>
    </w:p>
    <w:p w14:paraId="77F8199F">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w:t>
      </w:r>
      <w:r>
        <w:rPr>
          <w:rStyle w:val="11"/>
          <w:rFonts w:hint="default" w:ascii="Times New Roman" w:hAnsi="Times New Roman" w:cs="Times New Roman"/>
          <w:b w:val="0"/>
          <w:bCs w:val="0"/>
          <w:sz w:val="21"/>
          <w:szCs w:val="21"/>
        </w:rPr>
        <w:t>industrial structure adjustment</w:t>
      </w:r>
      <w:r>
        <w:rPr>
          <w:rFonts w:hint="default" w:ascii="Times New Roman" w:hAnsi="Times New Roman" w:cs="Times New Roman"/>
          <w:b w:val="0"/>
          <w:bCs w:val="0"/>
          <w:sz w:val="21"/>
          <w:szCs w:val="21"/>
        </w:rPr>
        <w:t xml:space="preserve"> measure contributes an emission reduction of </w:t>
      </w:r>
      <w:r>
        <w:rPr>
          <w:rStyle w:val="11"/>
          <w:rFonts w:hint="default" w:ascii="Times New Roman" w:hAnsi="Times New Roman" w:cs="Times New Roman"/>
          <w:b w:val="0"/>
          <w:bCs w:val="0"/>
          <w:sz w:val="21"/>
          <w:szCs w:val="21"/>
        </w:rPr>
        <w:t>3.864 million tCO₂-eq</w:t>
      </w:r>
      <w:r>
        <w:rPr>
          <w:rFonts w:hint="default" w:ascii="Times New Roman" w:hAnsi="Times New Roman" w:cs="Times New Roman"/>
          <w:b w:val="0"/>
          <w:bCs w:val="0"/>
          <w:sz w:val="21"/>
          <w:szCs w:val="21"/>
        </w:rPr>
        <w:t xml:space="preserve">, with a contribution rate of </w:t>
      </w:r>
      <w:r>
        <w:rPr>
          <w:rStyle w:val="11"/>
          <w:rFonts w:hint="default" w:ascii="Times New Roman" w:hAnsi="Times New Roman" w:cs="Times New Roman"/>
          <w:b w:val="0"/>
          <w:bCs w:val="0"/>
          <w:sz w:val="21"/>
          <w:szCs w:val="21"/>
        </w:rPr>
        <w:t>8.8%</w:t>
      </w:r>
      <w:r>
        <w:rPr>
          <w:rFonts w:hint="default" w:ascii="Times New Roman" w:hAnsi="Times New Roman" w:cs="Times New Roman"/>
          <w:b w:val="0"/>
          <w:bCs w:val="0"/>
          <w:sz w:val="21"/>
          <w:szCs w:val="21"/>
        </w:rPr>
        <w:t xml:space="preserve">. This reduction is mainly realized by increasing the share of the </w:t>
      </w:r>
      <w:r>
        <w:rPr>
          <w:rStyle w:val="11"/>
          <w:rFonts w:hint="default" w:ascii="Times New Roman" w:hAnsi="Times New Roman" w:cs="Times New Roman"/>
          <w:b w:val="0"/>
          <w:bCs w:val="0"/>
          <w:sz w:val="21"/>
          <w:szCs w:val="21"/>
        </w:rPr>
        <w:t>tertiary sector</w:t>
      </w:r>
      <w:r>
        <w:rPr>
          <w:rFonts w:hint="default" w:ascii="Times New Roman" w:hAnsi="Times New Roman" w:cs="Times New Roman"/>
          <w:b w:val="0"/>
          <w:bCs w:val="0"/>
          <w:sz w:val="21"/>
          <w:szCs w:val="21"/>
        </w:rPr>
        <w:t xml:space="preserve"> and reducing the proportion of </w:t>
      </w:r>
      <w:r>
        <w:rPr>
          <w:rStyle w:val="11"/>
          <w:rFonts w:hint="default" w:ascii="Times New Roman" w:hAnsi="Times New Roman" w:cs="Times New Roman"/>
          <w:b w:val="0"/>
          <w:bCs w:val="0"/>
          <w:sz w:val="21"/>
          <w:szCs w:val="21"/>
        </w:rPr>
        <w:t>energy-intensive industries</w:t>
      </w:r>
      <w:r>
        <w:rPr>
          <w:rFonts w:hint="default" w:ascii="Times New Roman" w:hAnsi="Times New Roman" w:cs="Times New Roman"/>
          <w:b w:val="0"/>
          <w:bCs w:val="0"/>
          <w:sz w:val="21"/>
          <w:szCs w:val="21"/>
        </w:rPr>
        <w:t>.</w:t>
      </w:r>
    </w:p>
    <w:p w14:paraId="15E698A0">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w:t>
      </w:r>
      <w:r>
        <w:rPr>
          <w:rStyle w:val="11"/>
          <w:rFonts w:hint="default" w:ascii="Times New Roman" w:hAnsi="Times New Roman" w:cs="Times New Roman"/>
          <w:b w:val="0"/>
          <w:bCs w:val="0"/>
          <w:sz w:val="21"/>
          <w:szCs w:val="21"/>
        </w:rPr>
        <w:t>economic growth rate adjustment</w:t>
      </w:r>
      <w:r>
        <w:rPr>
          <w:rFonts w:hint="default" w:ascii="Times New Roman" w:hAnsi="Times New Roman" w:cs="Times New Roman"/>
          <w:b w:val="0"/>
          <w:bCs w:val="0"/>
          <w:sz w:val="21"/>
          <w:szCs w:val="21"/>
        </w:rPr>
        <w:t xml:space="preserve"> measure contributes an emission reduction of </w:t>
      </w:r>
      <w:r>
        <w:rPr>
          <w:rStyle w:val="11"/>
          <w:rFonts w:hint="default" w:ascii="Times New Roman" w:hAnsi="Times New Roman" w:cs="Times New Roman"/>
          <w:b w:val="0"/>
          <w:bCs w:val="0"/>
          <w:sz w:val="21"/>
          <w:szCs w:val="21"/>
        </w:rPr>
        <w:t>1.537 million tCO₂-eq</w:t>
      </w:r>
      <w:r>
        <w:rPr>
          <w:rFonts w:hint="default" w:ascii="Times New Roman" w:hAnsi="Times New Roman" w:cs="Times New Roman"/>
          <w:b w:val="0"/>
          <w:bCs w:val="0"/>
          <w:sz w:val="21"/>
          <w:szCs w:val="21"/>
        </w:rPr>
        <w:t xml:space="preserve">, accounting for </w:t>
      </w:r>
      <w:r>
        <w:rPr>
          <w:rStyle w:val="11"/>
          <w:rFonts w:hint="default" w:ascii="Times New Roman" w:hAnsi="Times New Roman" w:cs="Times New Roman"/>
          <w:b w:val="0"/>
          <w:bCs w:val="0"/>
          <w:sz w:val="21"/>
          <w:szCs w:val="21"/>
        </w:rPr>
        <w:t>3.5%</w:t>
      </w:r>
      <w:r>
        <w:rPr>
          <w:rFonts w:hint="default" w:ascii="Times New Roman" w:hAnsi="Times New Roman" w:cs="Times New Roman"/>
          <w:b w:val="0"/>
          <w:bCs w:val="0"/>
          <w:sz w:val="21"/>
          <w:szCs w:val="21"/>
        </w:rPr>
        <w:t xml:space="preserve"> of the total. A moderate reduction in the economic growth rate helps curb the incremental carbon emissions associated with rising energy demand.</w:t>
      </w:r>
    </w:p>
    <w:p w14:paraId="67AB837A">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3.4 Trend Analysis of Energy Demand in the Industrial, Transport, and Service Sectors</w:t>
      </w:r>
    </w:p>
    <w:p w14:paraId="1D49BC29">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As shown in </w:t>
      </w:r>
      <w:r>
        <w:rPr>
          <w:rStyle w:val="11"/>
          <w:rFonts w:hint="default" w:ascii="Times New Roman" w:hAnsi="Times New Roman" w:cs="Times New Roman"/>
          <w:b w:val="0"/>
          <w:bCs w:val="0"/>
          <w:sz w:val="21"/>
          <w:szCs w:val="21"/>
        </w:rPr>
        <w:t>Figure 5-1</w:t>
      </w:r>
      <w:r>
        <w:rPr>
          <w:rFonts w:hint="default" w:ascii="Times New Roman" w:hAnsi="Times New Roman" w:cs="Times New Roman"/>
          <w:b w:val="0"/>
          <w:bCs w:val="0"/>
          <w:sz w:val="21"/>
          <w:szCs w:val="21"/>
        </w:rPr>
        <w:t xml:space="preserve">, energy demand in the </w:t>
      </w:r>
      <w:r>
        <w:rPr>
          <w:rStyle w:val="11"/>
          <w:rFonts w:hint="default" w:ascii="Times New Roman" w:hAnsi="Times New Roman" w:cs="Times New Roman"/>
          <w:b w:val="0"/>
          <w:bCs w:val="0"/>
          <w:sz w:val="21"/>
          <w:szCs w:val="21"/>
        </w:rPr>
        <w:t>industrial sector</w:t>
      </w:r>
      <w:r>
        <w:rPr>
          <w:rFonts w:hint="default" w:ascii="Times New Roman" w:hAnsi="Times New Roman" w:cs="Times New Roman"/>
          <w:b w:val="0"/>
          <w:bCs w:val="0"/>
          <w:sz w:val="21"/>
          <w:szCs w:val="21"/>
        </w:rPr>
        <w:t xml:space="preserve"> exhibits a continuous downward trend from </w:t>
      </w:r>
      <w:r>
        <w:rPr>
          <w:rStyle w:val="11"/>
          <w:rFonts w:hint="default" w:ascii="Times New Roman" w:hAnsi="Times New Roman" w:cs="Times New Roman"/>
          <w:b w:val="0"/>
          <w:bCs w:val="0"/>
          <w:sz w:val="21"/>
          <w:szCs w:val="21"/>
        </w:rPr>
        <w:t>2020 to 2050</w:t>
      </w:r>
      <w:r>
        <w:rPr>
          <w:rFonts w:hint="default" w:ascii="Times New Roman" w:hAnsi="Times New Roman" w:cs="Times New Roman"/>
          <w:b w:val="0"/>
          <w:bCs w:val="0"/>
          <w:sz w:val="21"/>
          <w:szCs w:val="21"/>
        </w:rPr>
        <w:t xml:space="preserve">. Starting from </w:t>
      </w:r>
      <w:r>
        <w:rPr>
          <w:rStyle w:val="11"/>
          <w:rFonts w:hint="default" w:ascii="Times New Roman" w:hAnsi="Times New Roman" w:cs="Times New Roman"/>
          <w:b w:val="0"/>
          <w:bCs w:val="0"/>
          <w:sz w:val="21"/>
          <w:szCs w:val="21"/>
        </w:rPr>
        <w:t>3.4625 million tce</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2020</w:t>
      </w:r>
      <w:r>
        <w:rPr>
          <w:rFonts w:hint="default" w:ascii="Times New Roman" w:hAnsi="Times New Roman" w:cs="Times New Roman"/>
          <w:b w:val="0"/>
          <w:bCs w:val="0"/>
          <w:sz w:val="21"/>
          <w:szCs w:val="21"/>
        </w:rPr>
        <w:t xml:space="preserve">, it gradually declines to </w:t>
      </w:r>
      <w:r>
        <w:rPr>
          <w:rStyle w:val="11"/>
          <w:rFonts w:hint="default" w:ascii="Times New Roman" w:hAnsi="Times New Roman" w:cs="Times New Roman"/>
          <w:b w:val="0"/>
          <w:bCs w:val="0"/>
          <w:sz w:val="21"/>
          <w:szCs w:val="21"/>
        </w:rPr>
        <w:t>1.502 million tce</w:t>
      </w:r>
      <w:r>
        <w:rPr>
          <w:rFonts w:hint="default" w:ascii="Times New Roman" w:hAnsi="Times New Roman" w:cs="Times New Roman"/>
          <w:b w:val="0"/>
          <w:bCs w:val="0"/>
          <w:sz w:val="21"/>
          <w:szCs w:val="21"/>
        </w:rPr>
        <w:t xml:space="preserve"> by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after three decades of development. This change reflects the effective implementation of a series of measures under the </w:t>
      </w:r>
      <w:r>
        <w:rPr>
          <w:rStyle w:val="11"/>
          <w:rFonts w:hint="default" w:ascii="Times New Roman" w:hAnsi="Times New Roman" w:cs="Times New Roman"/>
          <w:b w:val="0"/>
          <w:bCs w:val="0"/>
          <w:sz w:val="21"/>
          <w:szCs w:val="21"/>
        </w:rPr>
        <w:t>enhanced low-carbon scenario</w:t>
      </w:r>
      <w:r>
        <w:rPr>
          <w:rFonts w:hint="default" w:ascii="Times New Roman" w:hAnsi="Times New Roman" w:cs="Times New Roman"/>
          <w:b w:val="0"/>
          <w:bCs w:val="0"/>
          <w:sz w:val="21"/>
          <w:szCs w:val="21"/>
        </w:rPr>
        <w:t>. With the continuous improvement of energy efficiency in the industrial sector, various energy-saving technologies are widely applied, substantially reducing energy waste in the production process. At the same time, the rising electrification rate enables more industrial processes to reduce their dependence on traditional fossil fuels, while the share of coal in energy consumption continues to decline. These transformations clearly reflect the overall trend of continuously optimized and reduced energy demand in the course of the industrial sector’s green transition.</w:t>
      </w:r>
    </w:p>
    <w:p w14:paraId="5C803E37">
      <w:pPr>
        <w:tabs>
          <w:tab w:val="left" w:pos="1598"/>
        </w:tabs>
        <w:bidi w:val="0"/>
        <w:spacing w:line="360" w:lineRule="auto"/>
        <w:jc w:val="both"/>
        <w:rPr>
          <w:rFonts w:hint="default" w:ascii="Times New Roman" w:hAnsi="Times New Roman" w:cs="Times New Roman"/>
          <w:b w:val="0"/>
          <w:bCs w:val="0"/>
          <w:sz w:val="21"/>
          <w:szCs w:val="21"/>
        </w:rPr>
      </w:pPr>
      <w:r>
        <w:drawing>
          <wp:inline distT="0" distB="0" distL="114300" distR="114300">
            <wp:extent cx="5270500" cy="4037965"/>
            <wp:effectExtent l="0" t="0" r="0"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8"/>
                    <a:stretch>
                      <a:fillRect/>
                    </a:stretch>
                  </pic:blipFill>
                  <pic:spPr>
                    <a:xfrm>
                      <a:off x="0" y="0"/>
                      <a:ext cx="5270500" cy="4037965"/>
                    </a:xfrm>
                    <a:prstGeom prst="rect">
                      <a:avLst/>
                    </a:prstGeom>
                    <a:noFill/>
                    <a:ln>
                      <a:noFill/>
                    </a:ln>
                  </pic:spPr>
                </pic:pic>
              </a:graphicData>
            </a:graphic>
          </wp:inline>
        </w:drawing>
      </w:r>
      <w:bookmarkStart w:id="0" w:name="_GoBack"/>
      <w:bookmarkEnd w:id="0"/>
    </w:p>
    <w:p w14:paraId="4FBF7F66">
      <w:pPr>
        <w:pStyle w:val="4"/>
        <w:widowControl/>
        <w:spacing w:before="0" w:after="0" w:line="360" w:lineRule="auto"/>
        <w:ind w:firstLine="420"/>
        <w:jc w:val="center"/>
        <w:outlineLvl w:val="2"/>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Fig 5-1 Summary of Energy Demand in the Industrial Sector</w:t>
      </w:r>
    </w:p>
    <w:p w14:paraId="64D25B58">
      <w:pPr>
        <w:tabs>
          <w:tab w:val="left" w:pos="1598"/>
        </w:tabs>
        <w:bidi w:val="0"/>
        <w:spacing w:line="360" w:lineRule="auto"/>
        <w:jc w:val="both"/>
        <w:rPr>
          <w:rFonts w:hint="default" w:ascii="Times New Roman" w:hAnsi="Times New Roman" w:cs="Times New Roman"/>
          <w:b w:val="0"/>
          <w:bCs w:val="0"/>
          <w:sz w:val="21"/>
          <w:szCs w:val="21"/>
          <w:lang w:val="en-US" w:eastAsia="zh-CN"/>
        </w:rPr>
      </w:pPr>
    </w:p>
    <w:p w14:paraId="23BC2943">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As shown in </w:t>
      </w:r>
      <w:r>
        <w:rPr>
          <w:rStyle w:val="11"/>
          <w:rFonts w:hint="default" w:ascii="Times New Roman" w:hAnsi="Times New Roman" w:cs="Times New Roman"/>
          <w:b w:val="0"/>
          <w:bCs w:val="0"/>
          <w:sz w:val="21"/>
          <w:szCs w:val="21"/>
        </w:rPr>
        <w:t>Figure 5-2</w:t>
      </w:r>
      <w:r>
        <w:rPr>
          <w:rFonts w:hint="default" w:ascii="Times New Roman" w:hAnsi="Times New Roman" w:cs="Times New Roman"/>
          <w:b w:val="0"/>
          <w:bCs w:val="0"/>
          <w:sz w:val="21"/>
          <w:szCs w:val="21"/>
        </w:rPr>
        <w:t xml:space="preserve">, the trend of energy demand in the </w:t>
      </w:r>
      <w:r>
        <w:rPr>
          <w:rStyle w:val="11"/>
          <w:rFonts w:hint="default" w:ascii="Times New Roman" w:hAnsi="Times New Roman" w:cs="Times New Roman"/>
          <w:b w:val="0"/>
          <w:bCs w:val="0"/>
          <w:sz w:val="21"/>
          <w:szCs w:val="21"/>
        </w:rPr>
        <w:t>transport sector</w:t>
      </w:r>
      <w:r>
        <w:rPr>
          <w:rFonts w:hint="default" w:ascii="Times New Roman" w:hAnsi="Times New Roman" w:cs="Times New Roman"/>
          <w:b w:val="0"/>
          <w:bCs w:val="0"/>
          <w:sz w:val="21"/>
          <w:szCs w:val="21"/>
        </w:rPr>
        <w:t xml:space="preserve"> differs somewhat, exhibiting a pattern of </w:t>
      </w:r>
      <w:r>
        <w:rPr>
          <w:rStyle w:val="11"/>
          <w:rFonts w:hint="default" w:ascii="Times New Roman" w:hAnsi="Times New Roman" w:cs="Times New Roman"/>
          <w:b w:val="0"/>
          <w:bCs w:val="0"/>
          <w:sz w:val="21"/>
          <w:szCs w:val="21"/>
        </w:rPr>
        <w:t>initial increase followed by gradual decline</w:t>
      </w:r>
      <w:r>
        <w:rPr>
          <w:rFonts w:hint="default" w:ascii="Times New Roman" w:hAnsi="Times New Roman" w:cs="Times New Roman"/>
          <w:b w:val="0"/>
          <w:bCs w:val="0"/>
          <w:sz w:val="21"/>
          <w:szCs w:val="21"/>
        </w:rPr>
        <w:t xml:space="preserve">. Energy demand in the transport sector was </w:t>
      </w:r>
      <w:r>
        <w:rPr>
          <w:rStyle w:val="11"/>
          <w:rFonts w:hint="default" w:ascii="Times New Roman" w:hAnsi="Times New Roman" w:cs="Times New Roman"/>
          <w:b w:val="0"/>
          <w:bCs w:val="0"/>
          <w:sz w:val="21"/>
          <w:szCs w:val="21"/>
        </w:rPr>
        <w:t>2.282 million tce</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2020</w:t>
      </w:r>
      <w:r>
        <w:rPr>
          <w:rFonts w:hint="default" w:ascii="Times New Roman" w:hAnsi="Times New Roman" w:cs="Times New Roman"/>
          <w:b w:val="0"/>
          <w:bCs w:val="0"/>
          <w:sz w:val="21"/>
          <w:szCs w:val="21"/>
        </w:rPr>
        <w:t xml:space="preserve">, then increased for a certain period before gradually decreasing to </w:t>
      </w:r>
      <w:r>
        <w:rPr>
          <w:rStyle w:val="11"/>
          <w:rFonts w:hint="default" w:ascii="Times New Roman" w:hAnsi="Times New Roman" w:cs="Times New Roman"/>
          <w:b w:val="0"/>
          <w:bCs w:val="0"/>
          <w:sz w:val="21"/>
          <w:szCs w:val="21"/>
        </w:rPr>
        <w:t>0.603 million tce</w:t>
      </w:r>
      <w:r>
        <w:rPr>
          <w:rFonts w:hint="default" w:ascii="Times New Roman" w:hAnsi="Times New Roman" w:cs="Times New Roman"/>
          <w:b w:val="0"/>
          <w:bCs w:val="0"/>
          <w:sz w:val="21"/>
          <w:szCs w:val="21"/>
        </w:rPr>
        <w:t xml:space="preserve"> by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This trend is closely associated with the process of </w:t>
      </w:r>
      <w:r>
        <w:rPr>
          <w:rStyle w:val="11"/>
          <w:rFonts w:hint="default" w:ascii="Times New Roman" w:hAnsi="Times New Roman" w:cs="Times New Roman"/>
          <w:b w:val="0"/>
          <w:bCs w:val="0"/>
          <w:sz w:val="21"/>
          <w:szCs w:val="21"/>
        </w:rPr>
        <w:t>transport electrification</w:t>
      </w:r>
      <w:r>
        <w:rPr>
          <w:rFonts w:hint="default" w:ascii="Times New Roman" w:hAnsi="Times New Roman" w:cs="Times New Roman"/>
          <w:b w:val="0"/>
          <w:bCs w:val="0"/>
          <w:sz w:val="21"/>
          <w:szCs w:val="21"/>
        </w:rPr>
        <w:t>.</w:t>
      </w:r>
    </w:p>
    <w:p w14:paraId="0C521621">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In the initial stage, although </w:t>
      </w:r>
      <w:r>
        <w:rPr>
          <w:rStyle w:val="11"/>
          <w:rFonts w:hint="default" w:ascii="Times New Roman" w:hAnsi="Times New Roman" w:cs="Times New Roman"/>
          <w:b w:val="0"/>
          <w:bCs w:val="0"/>
          <w:sz w:val="21"/>
          <w:szCs w:val="21"/>
        </w:rPr>
        <w:t>new energy vehicles</w:t>
      </w:r>
      <w:r>
        <w:rPr>
          <w:rFonts w:hint="default" w:ascii="Times New Roman" w:hAnsi="Times New Roman" w:cs="Times New Roman"/>
          <w:b w:val="0"/>
          <w:bCs w:val="0"/>
          <w:sz w:val="21"/>
          <w:szCs w:val="21"/>
        </w:rPr>
        <w:t xml:space="preserve"> began to be promoted, conventional fuel vehicles still accounted for a considerable share of transport activity. Coupled with the growing demand for mobility, this led to a temporary increase in overall energy demand. However, with the acceleration of electrification in the transport sector, the adoption of new energy vehicles continued to expand, while the consumption of conventional fuels such as </w:t>
      </w:r>
      <w:r>
        <w:rPr>
          <w:rStyle w:val="11"/>
          <w:rFonts w:hint="default" w:ascii="Times New Roman" w:hAnsi="Times New Roman" w:cs="Times New Roman"/>
          <w:b w:val="0"/>
          <w:bCs w:val="0"/>
          <w:sz w:val="21"/>
          <w:szCs w:val="21"/>
        </w:rPr>
        <w:t>gasoline</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diesel</w:t>
      </w:r>
      <w:r>
        <w:rPr>
          <w:rFonts w:hint="default" w:ascii="Times New Roman" w:hAnsi="Times New Roman" w:cs="Times New Roman"/>
          <w:b w:val="0"/>
          <w:bCs w:val="0"/>
          <w:sz w:val="21"/>
          <w:szCs w:val="21"/>
        </w:rPr>
        <w:t xml:space="preserve"> declined significantly. At the same time, the share of </w:t>
      </w:r>
      <w:r>
        <w:rPr>
          <w:rStyle w:val="11"/>
          <w:rFonts w:hint="default" w:ascii="Times New Roman" w:hAnsi="Times New Roman" w:cs="Times New Roman"/>
          <w:b w:val="0"/>
          <w:bCs w:val="0"/>
          <w:sz w:val="21"/>
          <w:szCs w:val="21"/>
        </w:rPr>
        <w:t>electricity</w:t>
      </w:r>
      <w:r>
        <w:rPr>
          <w:rFonts w:hint="default" w:ascii="Times New Roman" w:hAnsi="Times New Roman" w:cs="Times New Roman"/>
          <w:b w:val="0"/>
          <w:bCs w:val="0"/>
          <w:sz w:val="21"/>
          <w:szCs w:val="21"/>
        </w:rPr>
        <w:t xml:space="preserve"> in transport energy consumption gradually increased. This shift is consistent with the broader direction of increasingly stringent emission reduction measures, and the contribution of </w:t>
      </w:r>
      <w:r>
        <w:rPr>
          <w:rStyle w:val="11"/>
          <w:rFonts w:hint="default" w:ascii="Times New Roman" w:hAnsi="Times New Roman" w:cs="Times New Roman"/>
          <w:b w:val="0"/>
          <w:bCs w:val="0"/>
          <w:sz w:val="21"/>
          <w:szCs w:val="21"/>
        </w:rPr>
        <w:t>end-use electrification</w:t>
      </w:r>
      <w:r>
        <w:rPr>
          <w:rFonts w:hint="default" w:ascii="Times New Roman" w:hAnsi="Times New Roman" w:cs="Times New Roman"/>
          <w:b w:val="0"/>
          <w:bCs w:val="0"/>
          <w:sz w:val="21"/>
          <w:szCs w:val="21"/>
        </w:rPr>
        <w:t xml:space="preserve"> to carbon mitigation has become progressively more prominent, fully demonstrating the remarkable achievements of the transport sector in its low-carbon transition.</w:t>
      </w:r>
    </w:p>
    <w:p w14:paraId="0AAEBFA3">
      <w:pPr>
        <w:tabs>
          <w:tab w:val="left" w:pos="1598"/>
        </w:tabs>
        <w:bidi w:val="0"/>
        <w:spacing w:line="360" w:lineRule="auto"/>
        <w:jc w:val="both"/>
        <w:rPr>
          <w:rFonts w:hint="default" w:ascii="Times New Roman" w:hAnsi="Times New Roman" w:cs="Times New Roman"/>
          <w:b w:val="0"/>
          <w:bCs w:val="0"/>
          <w:sz w:val="21"/>
          <w:szCs w:val="21"/>
          <w:lang w:val="en-US" w:eastAsia="zh-CN"/>
        </w:rPr>
      </w:pPr>
      <w:r>
        <w:drawing>
          <wp:inline distT="0" distB="0" distL="114300" distR="114300">
            <wp:extent cx="5270500" cy="4037965"/>
            <wp:effectExtent l="0" t="0" r="0" b="0"/>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9"/>
                    <a:stretch>
                      <a:fillRect/>
                    </a:stretch>
                  </pic:blipFill>
                  <pic:spPr>
                    <a:xfrm>
                      <a:off x="0" y="0"/>
                      <a:ext cx="5270500" cy="4037965"/>
                    </a:xfrm>
                    <a:prstGeom prst="rect">
                      <a:avLst/>
                    </a:prstGeom>
                    <a:noFill/>
                    <a:ln>
                      <a:noFill/>
                    </a:ln>
                  </pic:spPr>
                </pic:pic>
              </a:graphicData>
            </a:graphic>
          </wp:inline>
        </w:drawing>
      </w:r>
    </w:p>
    <w:p w14:paraId="246E20CC">
      <w:pPr>
        <w:pStyle w:val="4"/>
        <w:widowControl/>
        <w:spacing w:before="0" w:after="0" w:line="360" w:lineRule="auto"/>
        <w:ind w:firstLine="420"/>
        <w:jc w:val="center"/>
        <w:outlineLvl w:val="2"/>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Fig 5-2 Summary of Energy Demand in the Transportation Sector</w:t>
      </w:r>
    </w:p>
    <w:p w14:paraId="5996BE9F">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As shown in </w:t>
      </w:r>
      <w:r>
        <w:rPr>
          <w:rStyle w:val="11"/>
          <w:rFonts w:hint="default" w:ascii="Times New Roman" w:hAnsi="Times New Roman" w:cs="Times New Roman"/>
          <w:b w:val="0"/>
          <w:bCs w:val="0"/>
          <w:sz w:val="21"/>
          <w:szCs w:val="21"/>
        </w:rPr>
        <w:t>Figure 5-3</w:t>
      </w:r>
      <w:r>
        <w:rPr>
          <w:rFonts w:hint="default" w:ascii="Times New Roman" w:hAnsi="Times New Roman" w:cs="Times New Roman"/>
          <w:b w:val="0"/>
          <w:bCs w:val="0"/>
          <w:sz w:val="21"/>
          <w:szCs w:val="21"/>
        </w:rPr>
        <w:t xml:space="preserve">, energy demand in the </w:t>
      </w:r>
      <w:r>
        <w:rPr>
          <w:rStyle w:val="11"/>
          <w:rFonts w:hint="default" w:ascii="Times New Roman" w:hAnsi="Times New Roman" w:cs="Times New Roman"/>
          <w:b w:val="0"/>
          <w:bCs w:val="0"/>
          <w:sz w:val="21"/>
          <w:szCs w:val="21"/>
        </w:rPr>
        <w:t>service sector</w:t>
      </w:r>
      <w:r>
        <w:rPr>
          <w:rFonts w:hint="default" w:ascii="Times New Roman" w:hAnsi="Times New Roman" w:cs="Times New Roman"/>
          <w:b w:val="0"/>
          <w:bCs w:val="0"/>
          <w:sz w:val="21"/>
          <w:szCs w:val="21"/>
        </w:rPr>
        <w:t xml:space="preserve"> exhibits a steady upward trend from </w:t>
      </w:r>
      <w:r>
        <w:rPr>
          <w:rStyle w:val="11"/>
          <w:rFonts w:hint="default" w:ascii="Times New Roman" w:hAnsi="Times New Roman" w:cs="Times New Roman"/>
          <w:b w:val="0"/>
          <w:bCs w:val="0"/>
          <w:sz w:val="21"/>
          <w:szCs w:val="21"/>
        </w:rPr>
        <w:t>2020 to 2050</w:t>
      </w:r>
      <w:r>
        <w:rPr>
          <w:rFonts w:hint="default" w:ascii="Times New Roman" w:hAnsi="Times New Roman" w:cs="Times New Roman"/>
          <w:b w:val="0"/>
          <w:bCs w:val="0"/>
          <w:sz w:val="21"/>
          <w:szCs w:val="21"/>
        </w:rPr>
        <w:t xml:space="preserve">. It increases gradually from </w:t>
      </w:r>
      <w:r>
        <w:rPr>
          <w:rStyle w:val="11"/>
          <w:rFonts w:hint="default" w:ascii="Times New Roman" w:hAnsi="Times New Roman" w:cs="Times New Roman"/>
          <w:b w:val="0"/>
          <w:bCs w:val="0"/>
          <w:sz w:val="21"/>
          <w:szCs w:val="21"/>
        </w:rPr>
        <w:t>0.2948 million tce</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2020</w:t>
      </w:r>
      <w:r>
        <w:rPr>
          <w:rFonts w:hint="default" w:ascii="Times New Roman" w:hAnsi="Times New Roman" w:cs="Times New Roman"/>
          <w:b w:val="0"/>
          <w:bCs w:val="0"/>
          <w:sz w:val="21"/>
          <w:szCs w:val="21"/>
        </w:rPr>
        <w:t xml:space="preserve"> to </w:t>
      </w:r>
      <w:r>
        <w:rPr>
          <w:rStyle w:val="11"/>
          <w:rFonts w:hint="default" w:ascii="Times New Roman" w:hAnsi="Times New Roman" w:cs="Times New Roman"/>
          <w:b w:val="0"/>
          <w:bCs w:val="0"/>
          <w:sz w:val="21"/>
          <w:szCs w:val="21"/>
        </w:rPr>
        <w:t>0.536 million tce</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This growth is mainly attributable to the continuously rising share of the </w:t>
      </w:r>
      <w:r>
        <w:rPr>
          <w:rStyle w:val="11"/>
          <w:rFonts w:hint="default" w:ascii="Times New Roman" w:hAnsi="Times New Roman" w:cs="Times New Roman"/>
          <w:b w:val="0"/>
          <w:bCs w:val="0"/>
          <w:sz w:val="21"/>
          <w:szCs w:val="21"/>
        </w:rPr>
        <w:t>tertiary industry</w:t>
      </w:r>
      <w:r>
        <w:rPr>
          <w:rFonts w:hint="default" w:ascii="Times New Roman" w:hAnsi="Times New Roman" w:cs="Times New Roman"/>
          <w:b w:val="0"/>
          <w:bCs w:val="0"/>
          <w:sz w:val="21"/>
          <w:szCs w:val="21"/>
        </w:rPr>
        <w:t xml:space="preserve"> in the economic structure, as the sustained expansion of the service sector has driven an increase in energy demand.</w:t>
      </w:r>
    </w:p>
    <w:p w14:paraId="3B678649">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At the same time, the ongoing electrification of commercial activities and the widespread adoption of intelligent equipment in the service sector have significantly increased electricity consumption. This growth in energy demand is consistent with the emission reduction logic of </w:t>
      </w:r>
      <w:r>
        <w:rPr>
          <w:rStyle w:val="11"/>
          <w:rFonts w:hint="default" w:ascii="Times New Roman" w:hAnsi="Times New Roman" w:cs="Times New Roman"/>
          <w:b w:val="0"/>
          <w:bCs w:val="0"/>
          <w:sz w:val="21"/>
          <w:szCs w:val="21"/>
        </w:rPr>
        <w:t>industrial structure adjustment</w:t>
      </w:r>
      <w:r>
        <w:rPr>
          <w:rFonts w:hint="default" w:ascii="Times New Roman" w:hAnsi="Times New Roman" w:cs="Times New Roman"/>
          <w:b w:val="0"/>
          <w:bCs w:val="0"/>
          <w:sz w:val="21"/>
          <w:szCs w:val="21"/>
        </w:rPr>
        <w:t>. It not only reflects the expansion of the service sector, but also indicates the upgrading of its energy use patterns, demonstrating a favorable trend of coordinated development between the two.</w:t>
      </w:r>
    </w:p>
    <w:p w14:paraId="0B867D82">
      <w:pPr>
        <w:tabs>
          <w:tab w:val="left" w:pos="1598"/>
        </w:tabs>
        <w:bidi w:val="0"/>
        <w:spacing w:line="360" w:lineRule="auto"/>
        <w:jc w:val="both"/>
        <w:rPr>
          <w:rFonts w:hint="default" w:ascii="Times New Roman" w:hAnsi="Times New Roman" w:cs="Times New Roman"/>
          <w:b w:val="0"/>
          <w:bCs w:val="0"/>
          <w:sz w:val="21"/>
          <w:szCs w:val="21"/>
          <w:lang w:val="en-US" w:eastAsia="zh-CN"/>
        </w:rPr>
      </w:pPr>
      <w:r>
        <w:drawing>
          <wp:inline distT="0" distB="0" distL="114300" distR="114300">
            <wp:extent cx="5270500" cy="4037965"/>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10"/>
                    <a:stretch>
                      <a:fillRect/>
                    </a:stretch>
                  </pic:blipFill>
                  <pic:spPr>
                    <a:xfrm>
                      <a:off x="0" y="0"/>
                      <a:ext cx="5270500" cy="4037965"/>
                    </a:xfrm>
                    <a:prstGeom prst="rect">
                      <a:avLst/>
                    </a:prstGeom>
                    <a:noFill/>
                    <a:ln>
                      <a:noFill/>
                    </a:ln>
                  </pic:spPr>
                </pic:pic>
              </a:graphicData>
            </a:graphic>
          </wp:inline>
        </w:drawing>
      </w:r>
    </w:p>
    <w:p w14:paraId="62595883">
      <w:pPr>
        <w:pStyle w:val="4"/>
        <w:widowControl/>
        <w:spacing w:before="0" w:after="0" w:line="360" w:lineRule="auto"/>
        <w:ind w:firstLine="420"/>
        <w:jc w:val="center"/>
        <w:outlineLvl w:val="2"/>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rPr>
        <w:t>Fig 5-3 Summary of Energy Demand in the Service Sector</w:t>
      </w:r>
    </w:p>
    <w:p w14:paraId="6763D415">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4 Low-Carbon Development Pathways by Sector in Huainan City</w:t>
      </w:r>
    </w:p>
    <w:p w14:paraId="59FADE11">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Due to differences in </w:t>
      </w:r>
      <w:r>
        <w:rPr>
          <w:rStyle w:val="11"/>
          <w:rFonts w:hint="default" w:ascii="Times New Roman" w:hAnsi="Times New Roman" w:cs="Times New Roman"/>
          <w:b w:val="0"/>
          <w:bCs w:val="0"/>
          <w:sz w:val="21"/>
          <w:szCs w:val="21"/>
        </w:rPr>
        <w:t>energy consumption structure</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production and operation patterns</w:t>
      </w:r>
      <w:r>
        <w:rPr>
          <w:rFonts w:hint="default" w:ascii="Times New Roman" w:hAnsi="Times New Roman" w:cs="Times New Roman"/>
          <w:b w:val="0"/>
          <w:bCs w:val="0"/>
          <w:sz w:val="21"/>
          <w:szCs w:val="21"/>
        </w:rPr>
        <w:t xml:space="preserve">, different sectors need to adopt targeted development pathways during the low-carbon transition. Based on the preceding forecasts of </w:t>
      </w:r>
      <w:r>
        <w:rPr>
          <w:rStyle w:val="11"/>
          <w:rFonts w:hint="default" w:ascii="Times New Roman" w:hAnsi="Times New Roman" w:cs="Times New Roman"/>
          <w:b w:val="0"/>
          <w:bCs w:val="0"/>
          <w:sz w:val="21"/>
          <w:szCs w:val="21"/>
        </w:rPr>
        <w:t>energy demand</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carbon emissions</w:t>
      </w:r>
      <w:r>
        <w:rPr>
          <w:rFonts w:hint="default" w:ascii="Times New Roman" w:hAnsi="Times New Roman" w:cs="Times New Roman"/>
          <w:b w:val="0"/>
          <w:bCs w:val="0"/>
          <w:sz w:val="21"/>
          <w:szCs w:val="21"/>
        </w:rPr>
        <w:t xml:space="preserve">, as well as the contribution rates of various mitigation measures, the low-carbon development pathways for the major sectors of Huainan, including </w:t>
      </w:r>
      <w:r>
        <w:rPr>
          <w:rStyle w:val="11"/>
          <w:rFonts w:hint="default" w:ascii="Times New Roman" w:hAnsi="Times New Roman" w:cs="Times New Roman"/>
          <w:b w:val="0"/>
          <w:bCs w:val="0"/>
          <w:sz w:val="21"/>
          <w:szCs w:val="21"/>
        </w:rPr>
        <w:t>industry, transport, and services</w:t>
      </w:r>
      <w:r>
        <w:rPr>
          <w:rFonts w:hint="default" w:ascii="Times New Roman" w:hAnsi="Times New Roman" w:cs="Times New Roman"/>
          <w:b w:val="0"/>
          <w:bCs w:val="0"/>
          <w:sz w:val="21"/>
          <w:szCs w:val="21"/>
        </w:rPr>
        <w:t>, are analyzed as follows.</w:t>
      </w:r>
    </w:p>
    <w:p w14:paraId="55A54BDE">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4.1 Low-Carbon Development Pathway for the Industrial Sector</w:t>
      </w:r>
    </w:p>
    <w:p w14:paraId="5B410B55">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As the principal contributor to both energy demand and carbon emissions, the </w:t>
      </w:r>
      <w:r>
        <w:rPr>
          <w:rStyle w:val="11"/>
          <w:rFonts w:hint="default" w:ascii="Times New Roman" w:hAnsi="Times New Roman" w:cs="Times New Roman"/>
          <w:b w:val="0"/>
          <w:bCs w:val="0"/>
          <w:sz w:val="21"/>
          <w:szCs w:val="21"/>
        </w:rPr>
        <w:t>industrial sector</w:t>
      </w:r>
      <w:r>
        <w:rPr>
          <w:rFonts w:hint="default" w:ascii="Times New Roman" w:hAnsi="Times New Roman" w:cs="Times New Roman"/>
          <w:b w:val="0"/>
          <w:bCs w:val="0"/>
          <w:sz w:val="21"/>
          <w:szCs w:val="21"/>
        </w:rPr>
        <w:t xml:space="preserve"> is central to achieving the city’s </w:t>
      </w:r>
      <w:r>
        <w:rPr>
          <w:rStyle w:val="11"/>
          <w:rFonts w:hint="default" w:ascii="Times New Roman" w:hAnsi="Times New Roman" w:cs="Times New Roman"/>
          <w:b w:val="0"/>
          <w:bCs w:val="0"/>
          <w:sz w:val="21"/>
          <w:szCs w:val="21"/>
        </w:rPr>
        <w:t>dual-carbon goals</w:t>
      </w:r>
      <w:r>
        <w:rPr>
          <w:rFonts w:hint="default" w:ascii="Times New Roman" w:hAnsi="Times New Roman" w:cs="Times New Roman"/>
          <w:b w:val="0"/>
          <w:bCs w:val="0"/>
          <w:sz w:val="21"/>
          <w:szCs w:val="21"/>
        </w:rPr>
        <w:t xml:space="preserve">. From the perspective of development pathways, the first priority is to promote the </w:t>
      </w:r>
      <w:r>
        <w:rPr>
          <w:rStyle w:val="11"/>
          <w:rFonts w:hint="default" w:ascii="Times New Roman" w:hAnsi="Times New Roman" w:cs="Times New Roman"/>
          <w:b w:val="0"/>
          <w:bCs w:val="0"/>
          <w:sz w:val="21"/>
          <w:szCs w:val="21"/>
        </w:rPr>
        <w:t>green upgrading of energy-intensive industries</w:t>
      </w:r>
      <w:r>
        <w:rPr>
          <w:rFonts w:hint="default" w:ascii="Times New Roman" w:hAnsi="Times New Roman" w:cs="Times New Roman"/>
          <w:b w:val="0"/>
          <w:bCs w:val="0"/>
          <w:sz w:val="21"/>
          <w:szCs w:val="21"/>
        </w:rPr>
        <w:t xml:space="preserve">. For key energy-consuming industries such as </w:t>
      </w:r>
      <w:r>
        <w:rPr>
          <w:rStyle w:val="11"/>
          <w:rFonts w:hint="default" w:ascii="Times New Roman" w:hAnsi="Times New Roman" w:cs="Times New Roman"/>
          <w:b w:val="0"/>
          <w:bCs w:val="0"/>
          <w:sz w:val="21"/>
          <w:szCs w:val="21"/>
        </w:rPr>
        <w:t>steel, chemicals, and building materials</w:t>
      </w:r>
      <w:r>
        <w:rPr>
          <w:rFonts w:hint="default" w:ascii="Times New Roman" w:hAnsi="Times New Roman" w:cs="Times New Roman"/>
          <w:b w:val="0"/>
          <w:bCs w:val="0"/>
          <w:sz w:val="21"/>
          <w:szCs w:val="21"/>
        </w:rPr>
        <w:t xml:space="preserve">, efforts should be accelerated to implement energy-saving technological retrofits and promote advanced technologies such as </w:t>
      </w:r>
      <w:r>
        <w:rPr>
          <w:rStyle w:val="11"/>
          <w:rFonts w:hint="default" w:ascii="Times New Roman" w:hAnsi="Times New Roman" w:cs="Times New Roman"/>
          <w:b w:val="0"/>
          <w:bCs w:val="0"/>
          <w:sz w:val="21"/>
          <w:szCs w:val="21"/>
        </w:rPr>
        <w:t>waste heat recovery</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high-efficiency motors</w:t>
      </w:r>
      <w:r>
        <w:rPr>
          <w:rFonts w:hint="default" w:ascii="Times New Roman" w:hAnsi="Times New Roman" w:cs="Times New Roman"/>
          <w:b w:val="0"/>
          <w:bCs w:val="0"/>
          <w:sz w:val="21"/>
          <w:szCs w:val="21"/>
        </w:rPr>
        <w:t xml:space="preserve">, so as to reduce energy consumption per unit of product. For example, the steel industry can promote </w:t>
      </w:r>
      <w:r>
        <w:rPr>
          <w:rStyle w:val="11"/>
          <w:rFonts w:hint="default" w:ascii="Times New Roman" w:hAnsi="Times New Roman" w:cs="Times New Roman"/>
          <w:b w:val="0"/>
          <w:bCs w:val="0"/>
          <w:sz w:val="21"/>
          <w:szCs w:val="21"/>
        </w:rPr>
        <w:t>short-process steelmaking</w:t>
      </w:r>
      <w:r>
        <w:rPr>
          <w:rFonts w:hint="default" w:ascii="Times New Roman" w:hAnsi="Times New Roman" w:cs="Times New Roman"/>
          <w:b w:val="0"/>
          <w:bCs w:val="0"/>
          <w:sz w:val="21"/>
          <w:szCs w:val="21"/>
        </w:rPr>
        <w:t xml:space="preserve"> to reduce carbon emissions from the blast furnace ironmaking process, while the chemical industry can apply </w:t>
      </w:r>
      <w:r>
        <w:rPr>
          <w:rStyle w:val="11"/>
          <w:rFonts w:hint="default" w:ascii="Times New Roman" w:hAnsi="Times New Roman" w:cs="Times New Roman"/>
          <w:b w:val="0"/>
          <w:bCs w:val="0"/>
          <w:sz w:val="21"/>
          <w:szCs w:val="21"/>
        </w:rPr>
        <w:t>carbon capture and storage (CCUS) technologies</w:t>
      </w:r>
      <w:r>
        <w:rPr>
          <w:rFonts w:hint="default" w:ascii="Times New Roman" w:hAnsi="Times New Roman" w:cs="Times New Roman"/>
          <w:b w:val="0"/>
          <w:bCs w:val="0"/>
          <w:sz w:val="21"/>
          <w:szCs w:val="21"/>
        </w:rPr>
        <w:t xml:space="preserve"> to reduce greenhouse gas emissions during production [33].</w:t>
      </w:r>
    </w:p>
    <w:p w14:paraId="3FA07B48">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Second, optimizing the </w:t>
      </w:r>
      <w:r>
        <w:rPr>
          <w:rStyle w:val="11"/>
          <w:rFonts w:hint="default" w:ascii="Times New Roman" w:hAnsi="Times New Roman" w:cs="Times New Roman"/>
          <w:b w:val="0"/>
          <w:bCs w:val="0"/>
          <w:sz w:val="21"/>
          <w:szCs w:val="21"/>
        </w:rPr>
        <w:t>industrial energy-use structure</w:t>
      </w:r>
      <w:r>
        <w:rPr>
          <w:rFonts w:hint="default" w:ascii="Times New Roman" w:hAnsi="Times New Roman" w:cs="Times New Roman"/>
          <w:b w:val="0"/>
          <w:bCs w:val="0"/>
          <w:sz w:val="21"/>
          <w:szCs w:val="21"/>
        </w:rPr>
        <w:t xml:space="preserve"> is another important direction. The electrification level of the industrial sector should be gradually increased by replacing traditional </w:t>
      </w:r>
      <w:r>
        <w:rPr>
          <w:rStyle w:val="11"/>
          <w:rFonts w:hint="default" w:ascii="Times New Roman" w:hAnsi="Times New Roman" w:cs="Times New Roman"/>
          <w:b w:val="0"/>
          <w:bCs w:val="0"/>
          <w:sz w:val="21"/>
          <w:szCs w:val="21"/>
        </w:rPr>
        <w:t>coal-fired</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oil-fired heating</w:t>
      </w:r>
      <w:r>
        <w:rPr>
          <w:rFonts w:hint="default" w:ascii="Times New Roman" w:hAnsi="Times New Roman" w:cs="Times New Roman"/>
          <w:b w:val="0"/>
          <w:bCs w:val="0"/>
          <w:sz w:val="21"/>
          <w:szCs w:val="21"/>
        </w:rPr>
        <w:t xml:space="preserve"> with </w:t>
      </w:r>
      <w:r>
        <w:rPr>
          <w:rStyle w:val="11"/>
          <w:rFonts w:hint="default" w:ascii="Times New Roman" w:hAnsi="Times New Roman" w:cs="Times New Roman"/>
          <w:b w:val="0"/>
          <w:bCs w:val="0"/>
          <w:sz w:val="21"/>
          <w:szCs w:val="21"/>
        </w:rPr>
        <w:t>electric heating</w:t>
      </w:r>
      <w:r>
        <w:rPr>
          <w:rFonts w:hint="default" w:ascii="Times New Roman" w:hAnsi="Times New Roman" w:cs="Times New Roman"/>
          <w:b w:val="0"/>
          <w:bCs w:val="0"/>
          <w:sz w:val="21"/>
          <w:szCs w:val="21"/>
        </w:rPr>
        <w:t xml:space="preserve">, thereby reducing direct carbon emissions. Meanwhile, industrial enterprises should be encouraged to use </w:t>
      </w:r>
      <w:r>
        <w:rPr>
          <w:rStyle w:val="11"/>
          <w:rFonts w:hint="default" w:ascii="Times New Roman" w:hAnsi="Times New Roman" w:cs="Times New Roman"/>
          <w:b w:val="0"/>
          <w:bCs w:val="0"/>
          <w:sz w:val="21"/>
          <w:szCs w:val="21"/>
        </w:rPr>
        <w:t>renewable energy sources</w:t>
      </w:r>
      <w:r>
        <w:rPr>
          <w:rFonts w:hint="default" w:ascii="Times New Roman" w:hAnsi="Times New Roman" w:cs="Times New Roman"/>
          <w:b w:val="0"/>
          <w:bCs w:val="0"/>
          <w:sz w:val="21"/>
          <w:szCs w:val="21"/>
        </w:rPr>
        <w:t xml:space="preserve">, such as </w:t>
      </w:r>
      <w:r>
        <w:rPr>
          <w:rStyle w:val="11"/>
          <w:rFonts w:hint="default" w:ascii="Times New Roman" w:hAnsi="Times New Roman" w:cs="Times New Roman"/>
          <w:b w:val="0"/>
          <w:bCs w:val="0"/>
          <w:sz w:val="21"/>
          <w:szCs w:val="21"/>
        </w:rPr>
        <w:t>biomass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geothermal energy</w:t>
      </w:r>
      <w:r>
        <w:rPr>
          <w:rFonts w:hint="default" w:ascii="Times New Roman" w:hAnsi="Times New Roman" w:cs="Times New Roman"/>
          <w:b w:val="0"/>
          <w:bCs w:val="0"/>
          <w:sz w:val="21"/>
          <w:szCs w:val="21"/>
        </w:rPr>
        <w:t xml:space="preserve">, as auxiliary energy in the production process, so as to reduce dependence on fossil fuels. In addition, building a </w:t>
      </w:r>
      <w:r>
        <w:rPr>
          <w:rStyle w:val="11"/>
          <w:rFonts w:hint="default" w:ascii="Times New Roman" w:hAnsi="Times New Roman" w:cs="Times New Roman"/>
          <w:b w:val="0"/>
          <w:bCs w:val="0"/>
          <w:sz w:val="21"/>
          <w:szCs w:val="21"/>
        </w:rPr>
        <w:t>circular economy system</w:t>
      </w:r>
      <w:r>
        <w:rPr>
          <w:rFonts w:hint="default" w:ascii="Times New Roman" w:hAnsi="Times New Roman" w:cs="Times New Roman"/>
          <w:b w:val="0"/>
          <w:bCs w:val="0"/>
          <w:sz w:val="21"/>
          <w:szCs w:val="21"/>
        </w:rPr>
        <w:t xml:space="preserve"> can effectively improve resource utilization efficiency and reduce overall energy consumption.</w:t>
      </w:r>
    </w:p>
    <w:p w14:paraId="2CEBE4FB">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4.2 Low-Carbon Development Pathway for the Transport Sector</w:t>
      </w:r>
    </w:p>
    <w:p w14:paraId="600FA912">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low-carbon development of the </w:t>
      </w:r>
      <w:r>
        <w:rPr>
          <w:rStyle w:val="11"/>
          <w:rFonts w:hint="default" w:ascii="Times New Roman" w:hAnsi="Times New Roman" w:cs="Times New Roman"/>
          <w:b w:val="0"/>
          <w:bCs w:val="0"/>
          <w:sz w:val="21"/>
          <w:szCs w:val="21"/>
        </w:rPr>
        <w:t>transport sector</w:t>
      </w:r>
      <w:r>
        <w:rPr>
          <w:rFonts w:hint="default" w:ascii="Times New Roman" w:hAnsi="Times New Roman" w:cs="Times New Roman"/>
          <w:b w:val="0"/>
          <w:bCs w:val="0"/>
          <w:sz w:val="21"/>
          <w:szCs w:val="21"/>
        </w:rPr>
        <w:t xml:space="preserve"> should take the </w:t>
      </w:r>
      <w:r>
        <w:rPr>
          <w:rStyle w:val="11"/>
          <w:rFonts w:hint="default" w:ascii="Times New Roman" w:hAnsi="Times New Roman" w:cs="Times New Roman"/>
          <w:b w:val="0"/>
          <w:bCs w:val="0"/>
          <w:sz w:val="21"/>
          <w:szCs w:val="21"/>
        </w:rPr>
        <w:t>electrification of transport vehicles</w:t>
      </w:r>
      <w:r>
        <w:rPr>
          <w:rFonts w:hint="default" w:ascii="Times New Roman" w:hAnsi="Times New Roman" w:cs="Times New Roman"/>
          <w:b w:val="0"/>
          <w:bCs w:val="0"/>
          <w:sz w:val="21"/>
          <w:szCs w:val="21"/>
        </w:rPr>
        <w:t xml:space="preserve"> as its core priority. Greater efforts should be made to promote </w:t>
      </w:r>
      <w:r>
        <w:rPr>
          <w:rStyle w:val="11"/>
          <w:rFonts w:hint="default" w:ascii="Times New Roman" w:hAnsi="Times New Roman" w:cs="Times New Roman"/>
          <w:b w:val="0"/>
          <w:bCs w:val="0"/>
          <w:sz w:val="21"/>
          <w:szCs w:val="21"/>
        </w:rPr>
        <w:t>electric cars, electric buses, and electric trucks</w:t>
      </w:r>
      <w:r>
        <w:rPr>
          <w:rFonts w:hint="default" w:ascii="Times New Roman" w:hAnsi="Times New Roman" w:cs="Times New Roman"/>
          <w:b w:val="0"/>
          <w:bCs w:val="0"/>
          <w:sz w:val="21"/>
          <w:szCs w:val="21"/>
        </w:rPr>
        <w:t xml:space="preserve">, while improving the construction of </w:t>
      </w:r>
      <w:r>
        <w:rPr>
          <w:rStyle w:val="11"/>
          <w:rFonts w:hint="default" w:ascii="Times New Roman" w:hAnsi="Times New Roman" w:cs="Times New Roman"/>
          <w:b w:val="0"/>
          <w:bCs w:val="0"/>
          <w:sz w:val="21"/>
          <w:szCs w:val="21"/>
        </w:rPr>
        <w:t>charging infrastructure</w:t>
      </w:r>
      <w:r>
        <w:rPr>
          <w:rFonts w:hint="default" w:ascii="Times New Roman" w:hAnsi="Times New Roman" w:cs="Times New Roman"/>
          <w:b w:val="0"/>
          <w:bCs w:val="0"/>
          <w:sz w:val="21"/>
          <w:szCs w:val="21"/>
        </w:rPr>
        <w:t xml:space="preserve"> to achieve comprehensive coverage in </w:t>
      </w:r>
      <w:r>
        <w:rPr>
          <w:rStyle w:val="11"/>
          <w:rFonts w:hint="default" w:ascii="Times New Roman" w:hAnsi="Times New Roman" w:cs="Times New Roman"/>
          <w:b w:val="0"/>
          <w:bCs w:val="0"/>
          <w:sz w:val="21"/>
          <w:szCs w:val="21"/>
        </w:rPr>
        <w:t>residential areas, office districts, and public parking lots</w:t>
      </w:r>
      <w:r>
        <w:rPr>
          <w:rFonts w:hint="default" w:ascii="Times New Roman" w:hAnsi="Times New Roman" w:cs="Times New Roman"/>
          <w:b w:val="0"/>
          <w:bCs w:val="0"/>
          <w:sz w:val="21"/>
          <w:szCs w:val="21"/>
        </w:rPr>
        <w:t xml:space="preserve">, thereby addressing users’ concerns about driving range. At the same time, subsidies should be provided for the purchase of </w:t>
      </w:r>
      <w:r>
        <w:rPr>
          <w:rStyle w:val="11"/>
          <w:rFonts w:hint="default" w:ascii="Times New Roman" w:hAnsi="Times New Roman" w:cs="Times New Roman"/>
          <w:b w:val="0"/>
          <w:bCs w:val="0"/>
          <w:sz w:val="21"/>
          <w:szCs w:val="21"/>
        </w:rPr>
        <w:t>new energy vehicles</w:t>
      </w:r>
      <w:r>
        <w:rPr>
          <w:rFonts w:hint="default" w:ascii="Times New Roman" w:hAnsi="Times New Roman" w:cs="Times New Roman"/>
          <w:b w:val="0"/>
          <w:bCs w:val="0"/>
          <w:sz w:val="21"/>
          <w:szCs w:val="21"/>
        </w:rPr>
        <w:t xml:space="preserve">, while policies such as gradual </w:t>
      </w:r>
      <w:r>
        <w:rPr>
          <w:rStyle w:val="11"/>
          <w:rFonts w:hint="default" w:ascii="Times New Roman" w:hAnsi="Times New Roman" w:cs="Times New Roman"/>
          <w:b w:val="0"/>
          <w:bCs w:val="0"/>
          <w:sz w:val="21"/>
          <w:szCs w:val="21"/>
        </w:rPr>
        <w:t>traffic restrictions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purchase restrictions</w:t>
      </w:r>
      <w:r>
        <w:rPr>
          <w:rFonts w:hint="default" w:ascii="Times New Roman" w:hAnsi="Times New Roman" w:cs="Times New Roman"/>
          <w:b w:val="0"/>
          <w:bCs w:val="0"/>
          <w:sz w:val="21"/>
          <w:szCs w:val="21"/>
        </w:rPr>
        <w:t xml:space="preserve"> on conventional fuel vehicles should be introduced to guide consumers toward the adoption of new energy vehicles.</w:t>
      </w:r>
    </w:p>
    <w:p w14:paraId="3A91FC54">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In terms of optimizing the </w:t>
      </w:r>
      <w:r>
        <w:rPr>
          <w:rStyle w:val="11"/>
          <w:rFonts w:hint="default" w:ascii="Times New Roman" w:hAnsi="Times New Roman" w:cs="Times New Roman"/>
          <w:b w:val="0"/>
          <w:bCs w:val="0"/>
          <w:sz w:val="21"/>
          <w:szCs w:val="21"/>
        </w:rPr>
        <w:t>transport mode structure</w:t>
      </w:r>
      <w:r>
        <w:rPr>
          <w:rFonts w:hint="default" w:ascii="Times New Roman" w:hAnsi="Times New Roman" w:cs="Times New Roman"/>
          <w:b w:val="0"/>
          <w:bCs w:val="0"/>
          <w:sz w:val="21"/>
          <w:szCs w:val="21"/>
        </w:rPr>
        <w:t xml:space="preserve">, public transportation should be vigorously developed by improving the coverage and operational efficiency of </w:t>
      </w:r>
      <w:r>
        <w:rPr>
          <w:rStyle w:val="11"/>
          <w:rFonts w:hint="default" w:ascii="Times New Roman" w:hAnsi="Times New Roman" w:cs="Times New Roman"/>
          <w:b w:val="0"/>
          <w:bCs w:val="0"/>
          <w:sz w:val="21"/>
          <w:szCs w:val="21"/>
        </w:rPr>
        <w:t>buses, metro systems, and light rail</w:t>
      </w:r>
      <w:r>
        <w:rPr>
          <w:rFonts w:hint="default" w:ascii="Times New Roman" w:hAnsi="Times New Roman" w:cs="Times New Roman"/>
          <w:b w:val="0"/>
          <w:bCs w:val="0"/>
          <w:sz w:val="21"/>
          <w:szCs w:val="21"/>
        </w:rPr>
        <w:t xml:space="preserve">, thereby encouraging residents to prioritize public transport. In addition, green travel modes such as </w:t>
      </w:r>
      <w:r>
        <w:rPr>
          <w:rStyle w:val="11"/>
          <w:rFonts w:hint="default" w:ascii="Times New Roman" w:hAnsi="Times New Roman" w:cs="Times New Roman"/>
          <w:b w:val="0"/>
          <w:bCs w:val="0"/>
          <w:sz w:val="21"/>
          <w:szCs w:val="21"/>
        </w:rPr>
        <w:t>bike-sharing</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car-sharing</w:t>
      </w:r>
      <w:r>
        <w:rPr>
          <w:rFonts w:hint="default" w:ascii="Times New Roman" w:hAnsi="Times New Roman" w:cs="Times New Roman"/>
          <w:b w:val="0"/>
          <w:bCs w:val="0"/>
          <w:sz w:val="21"/>
          <w:szCs w:val="21"/>
        </w:rPr>
        <w:t xml:space="preserve"> should be promoted to reduce the frequency of private car use and lower energy consumption and carbon emissions in the transport sector.</w:t>
      </w:r>
    </w:p>
    <w:p w14:paraId="707768D9">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4.3 Low-Carbon Development Pathway for the Service Sector</w:t>
      </w:r>
    </w:p>
    <w:p w14:paraId="4A02BEEF">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low-carbon development of the </w:t>
      </w:r>
      <w:r>
        <w:rPr>
          <w:rStyle w:val="11"/>
          <w:rFonts w:hint="default" w:ascii="Times New Roman" w:hAnsi="Times New Roman" w:cs="Times New Roman"/>
          <w:b w:val="0"/>
          <w:bCs w:val="0"/>
          <w:sz w:val="21"/>
          <w:szCs w:val="21"/>
        </w:rPr>
        <w:t>service sector</w:t>
      </w:r>
      <w:r>
        <w:rPr>
          <w:rFonts w:hint="default" w:ascii="Times New Roman" w:hAnsi="Times New Roman" w:cs="Times New Roman"/>
          <w:b w:val="0"/>
          <w:bCs w:val="0"/>
          <w:sz w:val="21"/>
          <w:szCs w:val="21"/>
        </w:rPr>
        <w:t xml:space="preserve"> should first focus on </w:t>
      </w:r>
      <w:r>
        <w:rPr>
          <w:rStyle w:val="11"/>
          <w:rFonts w:hint="default" w:ascii="Times New Roman" w:hAnsi="Times New Roman" w:cs="Times New Roman"/>
          <w:b w:val="0"/>
          <w:bCs w:val="0"/>
          <w:sz w:val="21"/>
          <w:szCs w:val="21"/>
        </w:rPr>
        <w:t>building energy-efficiency retrofits</w:t>
      </w:r>
      <w:r>
        <w:rPr>
          <w:rFonts w:hint="default" w:ascii="Times New Roman" w:hAnsi="Times New Roman" w:cs="Times New Roman"/>
          <w:b w:val="0"/>
          <w:bCs w:val="0"/>
          <w:sz w:val="21"/>
          <w:szCs w:val="21"/>
        </w:rPr>
        <w:t xml:space="preserve">. For key service-sector buildings such as </w:t>
      </w:r>
      <w:r>
        <w:rPr>
          <w:rStyle w:val="11"/>
          <w:rFonts w:hint="default" w:ascii="Times New Roman" w:hAnsi="Times New Roman" w:cs="Times New Roman"/>
          <w:b w:val="0"/>
          <w:bCs w:val="0"/>
          <w:sz w:val="21"/>
          <w:szCs w:val="21"/>
        </w:rPr>
        <w:t>commercial office buildings, hotels, and shopping malls</w:t>
      </w:r>
      <w:r>
        <w:rPr>
          <w:rFonts w:hint="default" w:ascii="Times New Roman" w:hAnsi="Times New Roman" w:cs="Times New Roman"/>
          <w:b w:val="0"/>
          <w:bCs w:val="0"/>
          <w:sz w:val="21"/>
          <w:szCs w:val="21"/>
        </w:rPr>
        <w:t xml:space="preserve">, measures should be taken to improve </w:t>
      </w:r>
      <w:r>
        <w:rPr>
          <w:rStyle w:val="11"/>
          <w:rFonts w:hint="default" w:ascii="Times New Roman" w:hAnsi="Times New Roman" w:cs="Times New Roman"/>
          <w:b w:val="0"/>
          <w:bCs w:val="0"/>
          <w:sz w:val="21"/>
          <w:szCs w:val="21"/>
        </w:rPr>
        <w:t>wall insulation</w:t>
      </w:r>
      <w:r>
        <w:rPr>
          <w:rFonts w:hint="default" w:ascii="Times New Roman" w:hAnsi="Times New Roman" w:cs="Times New Roman"/>
          <w:b w:val="0"/>
          <w:bCs w:val="0"/>
          <w:sz w:val="21"/>
          <w:szCs w:val="21"/>
        </w:rPr>
        <w:t xml:space="preserve">, upgrade </w:t>
      </w:r>
      <w:r>
        <w:rPr>
          <w:rStyle w:val="11"/>
          <w:rFonts w:hint="default" w:ascii="Times New Roman" w:hAnsi="Times New Roman" w:cs="Times New Roman"/>
          <w:b w:val="0"/>
          <w:bCs w:val="0"/>
          <w:sz w:val="21"/>
          <w:szCs w:val="21"/>
        </w:rPr>
        <w:t>energy-efficient windows and doors</w:t>
      </w:r>
      <w:r>
        <w:rPr>
          <w:rFonts w:hint="default" w:ascii="Times New Roman" w:hAnsi="Times New Roman" w:cs="Times New Roman"/>
          <w:b w:val="0"/>
          <w:bCs w:val="0"/>
          <w:sz w:val="21"/>
          <w:szCs w:val="21"/>
        </w:rPr>
        <w:t xml:space="preserve">, and modernize </w:t>
      </w:r>
      <w:r>
        <w:rPr>
          <w:rStyle w:val="11"/>
          <w:rFonts w:hint="default" w:ascii="Times New Roman" w:hAnsi="Times New Roman" w:cs="Times New Roman"/>
          <w:b w:val="0"/>
          <w:bCs w:val="0"/>
          <w:sz w:val="21"/>
          <w:szCs w:val="21"/>
        </w:rPr>
        <w:t>lighting systems</w:t>
      </w:r>
      <w:r>
        <w:rPr>
          <w:rFonts w:hint="default" w:ascii="Times New Roman" w:hAnsi="Times New Roman" w:cs="Times New Roman"/>
          <w:b w:val="0"/>
          <w:bCs w:val="0"/>
          <w:sz w:val="21"/>
          <w:szCs w:val="21"/>
        </w:rPr>
        <w:t xml:space="preserve">. At the same time, </w:t>
      </w:r>
      <w:r>
        <w:rPr>
          <w:rStyle w:val="11"/>
          <w:rFonts w:hint="default" w:ascii="Times New Roman" w:hAnsi="Times New Roman" w:cs="Times New Roman"/>
          <w:b w:val="0"/>
          <w:bCs w:val="0"/>
          <w:sz w:val="21"/>
          <w:szCs w:val="21"/>
        </w:rPr>
        <w:t>intelligent building management systems</w:t>
      </w:r>
      <w:r>
        <w:rPr>
          <w:rFonts w:hint="default" w:ascii="Times New Roman" w:hAnsi="Times New Roman" w:cs="Times New Roman"/>
          <w:b w:val="0"/>
          <w:bCs w:val="0"/>
          <w:sz w:val="21"/>
          <w:szCs w:val="21"/>
        </w:rPr>
        <w:t xml:space="preserve"> should be installed to enable precise control of equipment such as </w:t>
      </w:r>
      <w:r>
        <w:rPr>
          <w:rStyle w:val="11"/>
          <w:rFonts w:hint="default" w:ascii="Times New Roman" w:hAnsi="Times New Roman" w:cs="Times New Roman"/>
          <w:b w:val="0"/>
          <w:bCs w:val="0"/>
          <w:sz w:val="21"/>
          <w:szCs w:val="21"/>
        </w:rPr>
        <w:t>air-conditioning systems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elevators</w:t>
      </w:r>
      <w:r>
        <w:rPr>
          <w:rFonts w:hint="default" w:ascii="Times New Roman" w:hAnsi="Times New Roman" w:cs="Times New Roman"/>
          <w:b w:val="0"/>
          <w:bCs w:val="0"/>
          <w:sz w:val="21"/>
          <w:szCs w:val="21"/>
        </w:rPr>
        <w:t xml:space="preserve">, thereby reducing operational energy consumption. In addition, </w:t>
      </w:r>
      <w:r>
        <w:rPr>
          <w:rStyle w:val="11"/>
          <w:rFonts w:hint="default" w:ascii="Times New Roman" w:hAnsi="Times New Roman" w:cs="Times New Roman"/>
          <w:b w:val="0"/>
          <w:bCs w:val="0"/>
          <w:sz w:val="21"/>
          <w:szCs w:val="21"/>
        </w:rPr>
        <w:t>green building standards</w:t>
      </w:r>
      <w:r>
        <w:rPr>
          <w:rFonts w:hint="default" w:ascii="Times New Roman" w:hAnsi="Times New Roman" w:cs="Times New Roman"/>
          <w:b w:val="0"/>
          <w:bCs w:val="0"/>
          <w:sz w:val="21"/>
          <w:szCs w:val="21"/>
        </w:rPr>
        <w:t xml:space="preserve"> should be promoted, and newly constructed service-sector buildings should meet higher energy-saving requirements while prioritizing the use of </w:t>
      </w:r>
      <w:r>
        <w:rPr>
          <w:rStyle w:val="11"/>
          <w:rFonts w:hint="default" w:ascii="Times New Roman" w:hAnsi="Times New Roman" w:cs="Times New Roman"/>
          <w:b w:val="0"/>
          <w:bCs w:val="0"/>
          <w:sz w:val="21"/>
          <w:szCs w:val="21"/>
        </w:rPr>
        <w:t>low-carbon building materials</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renewable energy sources</w:t>
      </w:r>
      <w:r>
        <w:rPr>
          <w:rFonts w:hint="default" w:ascii="Times New Roman" w:hAnsi="Times New Roman" w:cs="Times New Roman"/>
          <w:b w:val="0"/>
          <w:bCs w:val="0"/>
          <w:sz w:val="21"/>
          <w:szCs w:val="21"/>
        </w:rPr>
        <w:t>.</w:t>
      </w:r>
    </w:p>
    <w:p w14:paraId="20455ABF">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With regard to optimizing energy use in service activities, service-sector enterprises should be encouraged to adopt </w:t>
      </w:r>
      <w:r>
        <w:rPr>
          <w:rStyle w:val="11"/>
          <w:rFonts w:hint="default" w:ascii="Times New Roman" w:hAnsi="Times New Roman" w:cs="Times New Roman"/>
          <w:b w:val="0"/>
          <w:bCs w:val="0"/>
          <w:sz w:val="21"/>
          <w:szCs w:val="21"/>
        </w:rPr>
        <w:t>energy-efficient equipment and technologies</w:t>
      </w:r>
      <w:r>
        <w:rPr>
          <w:rFonts w:hint="default" w:ascii="Times New Roman" w:hAnsi="Times New Roman" w:cs="Times New Roman"/>
          <w:b w:val="0"/>
          <w:bCs w:val="0"/>
          <w:sz w:val="21"/>
          <w:szCs w:val="21"/>
        </w:rPr>
        <w:t xml:space="preserve"> and to promote the </w:t>
      </w:r>
      <w:r>
        <w:rPr>
          <w:rStyle w:val="11"/>
          <w:rFonts w:hint="default" w:ascii="Times New Roman" w:hAnsi="Times New Roman" w:cs="Times New Roman"/>
          <w:b w:val="0"/>
          <w:bCs w:val="0"/>
          <w:sz w:val="21"/>
          <w:szCs w:val="21"/>
        </w:rPr>
        <w:t>digital transformation of services</w:t>
      </w:r>
      <w:r>
        <w:rPr>
          <w:rFonts w:hint="default" w:ascii="Times New Roman" w:hAnsi="Times New Roman" w:cs="Times New Roman"/>
          <w:b w:val="0"/>
          <w:bCs w:val="0"/>
          <w:sz w:val="21"/>
          <w:szCs w:val="21"/>
        </w:rPr>
        <w:t xml:space="preserve">. By replacing part of offline services with online services, energy consumption associated with human mobility and physical operations can be reduced. Typical examples include the promotion of </w:t>
      </w:r>
      <w:r>
        <w:rPr>
          <w:rStyle w:val="11"/>
          <w:rFonts w:hint="default" w:ascii="Times New Roman" w:hAnsi="Times New Roman" w:cs="Times New Roman"/>
          <w:b w:val="0"/>
          <w:bCs w:val="0"/>
          <w:sz w:val="21"/>
          <w:szCs w:val="21"/>
        </w:rPr>
        <w:t>online meetings, online education, and telemedicine</w:t>
      </w:r>
      <w:r>
        <w:rPr>
          <w:rFonts w:hint="default" w:ascii="Times New Roman" w:hAnsi="Times New Roman" w:cs="Times New Roman"/>
          <w:b w:val="0"/>
          <w:bCs w:val="0"/>
          <w:sz w:val="21"/>
          <w:szCs w:val="21"/>
        </w:rPr>
        <w:t xml:space="preserve"> [34].</w:t>
      </w:r>
    </w:p>
    <w:p w14:paraId="3F21A48D">
      <w:pPr>
        <w:spacing w:line="360" w:lineRule="auto"/>
        <w:jc w:val="center"/>
        <w:outlineLvl w:val="2"/>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Table</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2 Low-carbond evelopment path of Huaian City by department</w:t>
      </w:r>
    </w:p>
    <w:tbl>
      <w:tblPr>
        <w:tblStyle w:val="8"/>
        <w:tblW w:w="0" w:type="auto"/>
        <w:tblCellSpacing w:w="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46"/>
        <w:gridCol w:w="1690"/>
        <w:gridCol w:w="3638"/>
        <w:gridCol w:w="2242"/>
      </w:tblGrid>
      <w:tr w14:paraId="5AE45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7ED98BA">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Sector</w:t>
            </w:r>
          </w:p>
        </w:tc>
        <w:tc>
          <w:tcPr>
            <w:tcW w:w="0" w:type="auto"/>
            <w:shd w:val="clear" w:color="auto" w:fill="auto"/>
            <w:vAlign w:val="center"/>
          </w:tcPr>
          <w:p w14:paraId="4D63117F">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Key Direction</w:t>
            </w:r>
          </w:p>
        </w:tc>
        <w:tc>
          <w:tcPr>
            <w:tcW w:w="0" w:type="auto"/>
            <w:shd w:val="clear" w:color="auto" w:fill="auto"/>
            <w:vAlign w:val="center"/>
          </w:tcPr>
          <w:p w14:paraId="2BB856E2">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Specific Measures</w:t>
            </w:r>
          </w:p>
        </w:tc>
        <w:tc>
          <w:tcPr>
            <w:tcW w:w="0" w:type="auto"/>
            <w:shd w:val="clear" w:color="auto" w:fill="auto"/>
            <w:vAlign w:val="center"/>
          </w:tcPr>
          <w:p w14:paraId="678B7A43">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Examples</w:t>
            </w:r>
          </w:p>
        </w:tc>
      </w:tr>
      <w:tr w14:paraId="6A3F6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DF51501">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Industrial Sector</w:t>
            </w:r>
          </w:p>
        </w:tc>
        <w:tc>
          <w:tcPr>
            <w:tcW w:w="0" w:type="auto"/>
            <w:shd w:val="clear" w:color="auto" w:fill="auto"/>
            <w:vAlign w:val="center"/>
          </w:tcPr>
          <w:p w14:paraId="5B446715">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the green upgrading of energy-intensive industries</w:t>
            </w:r>
          </w:p>
        </w:tc>
        <w:tc>
          <w:tcPr>
            <w:tcW w:w="0" w:type="auto"/>
            <w:shd w:val="clear" w:color="auto" w:fill="auto"/>
            <w:vAlign w:val="center"/>
          </w:tcPr>
          <w:p w14:paraId="40094A67">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Accelerate the implementation of energy-saving technological retrofits in key energy-intensive industries such as steel, chemicals, and building materials; promote advanced technologies such as waste heat recovery and high-efficiency motors to reduce energy consumption per unit of product</w:t>
            </w:r>
          </w:p>
        </w:tc>
        <w:tc>
          <w:tcPr>
            <w:tcW w:w="0" w:type="auto"/>
            <w:shd w:val="clear" w:color="auto" w:fill="auto"/>
            <w:vAlign w:val="center"/>
          </w:tcPr>
          <w:p w14:paraId="1818D835">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short-process steelmaking in the steel industry; apply CCUS technology in the chemical industry</w:t>
            </w:r>
          </w:p>
        </w:tc>
      </w:tr>
      <w:tr w14:paraId="39AF2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6930CF8">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Industrial Sector</w:t>
            </w:r>
          </w:p>
        </w:tc>
        <w:tc>
          <w:tcPr>
            <w:tcW w:w="0" w:type="auto"/>
            <w:shd w:val="clear" w:color="auto" w:fill="auto"/>
            <w:vAlign w:val="center"/>
          </w:tcPr>
          <w:p w14:paraId="7603E841">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Optimize the industrial energy-use structure</w:t>
            </w:r>
          </w:p>
        </w:tc>
        <w:tc>
          <w:tcPr>
            <w:tcW w:w="0" w:type="auto"/>
            <w:shd w:val="clear" w:color="auto" w:fill="auto"/>
            <w:vAlign w:val="center"/>
          </w:tcPr>
          <w:p w14:paraId="50789AA1">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Improve the electrification level of the industrial sector by replacing traditional coal-fired and oil-fired heating with electric heating; encourage the use of renewable energy sources such as biomass and geothermal energy</w:t>
            </w:r>
          </w:p>
        </w:tc>
        <w:tc>
          <w:tcPr>
            <w:tcW w:w="0" w:type="auto"/>
            <w:shd w:val="clear" w:color="auto" w:fill="auto"/>
            <w:vAlign w:val="center"/>
          </w:tcPr>
          <w:p w14:paraId="2AD75DC1">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Replace coal-fired heating with electric heating; enterprises use biomass energy as an auxiliary energy source</w:t>
            </w:r>
          </w:p>
        </w:tc>
      </w:tr>
      <w:tr w14:paraId="4EFB0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870F8CE">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Industrial Sector</w:t>
            </w:r>
          </w:p>
        </w:tc>
        <w:tc>
          <w:tcPr>
            <w:tcW w:w="0" w:type="auto"/>
            <w:shd w:val="clear" w:color="auto" w:fill="auto"/>
            <w:vAlign w:val="center"/>
          </w:tcPr>
          <w:p w14:paraId="70BBA46D">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Build a circular economy system</w:t>
            </w:r>
          </w:p>
        </w:tc>
        <w:tc>
          <w:tcPr>
            <w:tcW w:w="0" w:type="auto"/>
            <w:shd w:val="clear" w:color="auto" w:fill="auto"/>
            <w:vAlign w:val="center"/>
          </w:tcPr>
          <w:p w14:paraId="38E708D6">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material recycling among enterprises within industrial parks and realize the resource utilization of waste</w:t>
            </w:r>
          </w:p>
        </w:tc>
        <w:tc>
          <w:tcPr>
            <w:tcW w:w="0" w:type="auto"/>
            <w:shd w:val="clear" w:color="auto" w:fill="auto"/>
            <w:vAlign w:val="center"/>
          </w:tcPr>
          <w:p w14:paraId="14B67FB1">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Use steel slag as raw material for building materials; chemical enterprises utilize surplus heat internally</w:t>
            </w:r>
          </w:p>
        </w:tc>
      </w:tr>
      <w:tr w14:paraId="23DD3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3E3431E">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Transport Sector</w:t>
            </w:r>
          </w:p>
        </w:tc>
        <w:tc>
          <w:tcPr>
            <w:tcW w:w="0" w:type="auto"/>
            <w:shd w:val="clear" w:color="auto" w:fill="auto"/>
            <w:vAlign w:val="center"/>
          </w:tcPr>
          <w:p w14:paraId="088A1C20">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the electrification of transport vehicles</w:t>
            </w:r>
          </w:p>
        </w:tc>
        <w:tc>
          <w:tcPr>
            <w:tcW w:w="0" w:type="auto"/>
            <w:shd w:val="clear" w:color="auto" w:fill="auto"/>
            <w:vAlign w:val="center"/>
          </w:tcPr>
          <w:p w14:paraId="03934047">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electric vehicles and electric buses, improve charging infrastructure, provide subsidies for new energy vehicles, and impose traffic and purchase restrictions on conventional fuel vehicles</w:t>
            </w:r>
          </w:p>
        </w:tc>
        <w:tc>
          <w:tcPr>
            <w:tcW w:w="0" w:type="auto"/>
            <w:shd w:val="clear" w:color="auto" w:fill="auto"/>
            <w:vAlign w:val="center"/>
          </w:tcPr>
          <w:p w14:paraId="37D2B325">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Achieve full coverage of charging facilities in residential and office areas; provide subsidies for the purchase of new energy vehicles</w:t>
            </w:r>
          </w:p>
        </w:tc>
      </w:tr>
      <w:tr w14:paraId="7DEDD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164EE20">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Transport Sector</w:t>
            </w:r>
          </w:p>
        </w:tc>
        <w:tc>
          <w:tcPr>
            <w:tcW w:w="0" w:type="auto"/>
            <w:shd w:val="clear" w:color="auto" w:fill="auto"/>
            <w:vAlign w:val="center"/>
          </w:tcPr>
          <w:p w14:paraId="3B2EA1F9">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Optimize the transport mode structure</w:t>
            </w:r>
          </w:p>
        </w:tc>
        <w:tc>
          <w:tcPr>
            <w:tcW w:w="0" w:type="auto"/>
            <w:shd w:val="clear" w:color="auto" w:fill="auto"/>
            <w:vAlign w:val="center"/>
          </w:tcPr>
          <w:p w14:paraId="4EC5C994">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Develop public transport, improve its coverage and operational efficiency, and promote green travel modes such as shared bicycles</w:t>
            </w:r>
          </w:p>
        </w:tc>
        <w:tc>
          <w:tcPr>
            <w:tcW w:w="0" w:type="auto"/>
            <w:shd w:val="clear" w:color="auto" w:fill="auto"/>
            <w:vAlign w:val="center"/>
          </w:tcPr>
          <w:p w14:paraId="0006D3C5">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Improve the coverage of buses and metro systems; promote bike-sharing</w:t>
            </w:r>
          </w:p>
        </w:tc>
      </w:tr>
      <w:tr w14:paraId="16D9D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50349B9">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Transport Sector</w:t>
            </w:r>
          </w:p>
        </w:tc>
        <w:tc>
          <w:tcPr>
            <w:tcW w:w="0" w:type="auto"/>
            <w:shd w:val="clear" w:color="auto" w:fill="auto"/>
            <w:vAlign w:val="center"/>
          </w:tcPr>
          <w:p w14:paraId="528A516A">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Develop a low-carbon logistics system</w:t>
            </w:r>
          </w:p>
        </w:tc>
        <w:tc>
          <w:tcPr>
            <w:tcW w:w="0" w:type="auto"/>
            <w:shd w:val="clear" w:color="auto" w:fill="auto"/>
            <w:vAlign w:val="center"/>
          </w:tcPr>
          <w:p w14:paraId="3B5B03BB">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the new-energy transition and large-scale deployment of freight vehicles, optimize freight routes, and encourage lower-carbon transport modes such as rail and waterway transport</w:t>
            </w:r>
          </w:p>
        </w:tc>
        <w:tc>
          <w:tcPr>
            <w:tcW w:w="0" w:type="auto"/>
            <w:shd w:val="clear" w:color="auto" w:fill="auto"/>
            <w:vAlign w:val="center"/>
          </w:tcPr>
          <w:p w14:paraId="39EB092D">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new-energy freight vehicles; reduce the share of road freight and develop multimodal transport</w:t>
            </w:r>
          </w:p>
        </w:tc>
      </w:tr>
      <w:tr w14:paraId="641FC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3F8E785">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Service Sector</w:t>
            </w:r>
          </w:p>
        </w:tc>
        <w:tc>
          <w:tcPr>
            <w:tcW w:w="0" w:type="auto"/>
            <w:shd w:val="clear" w:color="auto" w:fill="auto"/>
            <w:vAlign w:val="center"/>
          </w:tcPr>
          <w:p w14:paraId="41E8DCD6">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building energy-efficiency retrofits</w:t>
            </w:r>
          </w:p>
        </w:tc>
        <w:tc>
          <w:tcPr>
            <w:tcW w:w="0" w:type="auto"/>
            <w:shd w:val="clear" w:color="auto" w:fill="auto"/>
            <w:vAlign w:val="center"/>
          </w:tcPr>
          <w:p w14:paraId="18D2E8C1">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Carry out energy-saving retrofits for commercial buildings and promote green building standards</w:t>
            </w:r>
          </w:p>
        </w:tc>
        <w:tc>
          <w:tcPr>
            <w:tcW w:w="0" w:type="auto"/>
            <w:shd w:val="clear" w:color="auto" w:fill="auto"/>
            <w:vAlign w:val="center"/>
          </w:tcPr>
          <w:p w14:paraId="08C28193">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Improve wall insulation and upgrade lighting systems in commercial buildings</w:t>
            </w:r>
          </w:p>
        </w:tc>
      </w:tr>
      <w:tr w14:paraId="78F12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E9C08EB">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Service Sector</w:t>
            </w:r>
          </w:p>
        </w:tc>
        <w:tc>
          <w:tcPr>
            <w:tcW w:w="0" w:type="auto"/>
            <w:shd w:val="clear" w:color="auto" w:fill="auto"/>
            <w:vAlign w:val="center"/>
          </w:tcPr>
          <w:p w14:paraId="59F86564">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Optimize energy use in service activities</w:t>
            </w:r>
          </w:p>
        </w:tc>
        <w:tc>
          <w:tcPr>
            <w:tcW w:w="0" w:type="auto"/>
            <w:shd w:val="clear" w:color="auto" w:fill="auto"/>
            <w:vAlign w:val="center"/>
          </w:tcPr>
          <w:p w14:paraId="3F1BBDD2">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Encourage service enterprises to adopt energy-efficient equipment and technologies and promote the digital transformation of the service sector</w:t>
            </w:r>
          </w:p>
        </w:tc>
        <w:tc>
          <w:tcPr>
            <w:tcW w:w="0" w:type="auto"/>
            <w:shd w:val="clear" w:color="auto" w:fill="auto"/>
            <w:vAlign w:val="center"/>
          </w:tcPr>
          <w:p w14:paraId="3CC7A183">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Use energy-efficient kitchen equipment in the catering industry; promote online education and similar service models</w:t>
            </w:r>
          </w:p>
        </w:tc>
      </w:tr>
      <w:tr w14:paraId="70756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355D3A1">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Service Sector</w:t>
            </w:r>
          </w:p>
        </w:tc>
        <w:tc>
          <w:tcPr>
            <w:tcW w:w="0" w:type="auto"/>
            <w:shd w:val="clear" w:color="auto" w:fill="auto"/>
            <w:vAlign w:val="center"/>
          </w:tcPr>
          <w:p w14:paraId="7DCCA32A">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Promote green consumption concepts</w:t>
            </w:r>
          </w:p>
        </w:tc>
        <w:tc>
          <w:tcPr>
            <w:tcW w:w="0" w:type="auto"/>
            <w:shd w:val="clear" w:color="auto" w:fill="auto"/>
            <w:vAlign w:val="center"/>
          </w:tcPr>
          <w:p w14:paraId="6A836335">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Raise low-carbon awareness through publicity and education, encourage consumers to choose low-carbon products and services, and encourage enterprises to launch low-carbon service packages</w:t>
            </w:r>
          </w:p>
        </w:tc>
        <w:tc>
          <w:tcPr>
            <w:tcW w:w="0" w:type="auto"/>
            <w:shd w:val="clear" w:color="auto" w:fill="auto"/>
            <w:vAlign w:val="center"/>
          </w:tcPr>
          <w:p w14:paraId="50152D1A">
            <w:pPr>
              <w:keepNext w:val="0"/>
              <w:keepLines w:val="0"/>
              <w:widowControl/>
              <w:suppressLineNumbers w:val="0"/>
              <w:spacing w:line="360" w:lineRule="auto"/>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Encourage consumers to bring their own shopping bags; provide discounts for low-carbon consumption practices</w:t>
            </w:r>
          </w:p>
        </w:tc>
      </w:tr>
    </w:tbl>
    <w:p w14:paraId="31D7B7A4">
      <w:pPr>
        <w:tabs>
          <w:tab w:val="left" w:pos="1598"/>
        </w:tabs>
        <w:bidi w:val="0"/>
        <w:spacing w:line="360" w:lineRule="auto"/>
        <w:jc w:val="left"/>
        <w:rPr>
          <w:rFonts w:hint="default" w:ascii="Times New Roman" w:hAnsi="Times New Roman" w:cs="Times New Roman"/>
          <w:b w:val="0"/>
          <w:bCs w:val="0"/>
          <w:sz w:val="28"/>
          <w:szCs w:val="28"/>
          <w:lang w:val="en-US" w:eastAsia="zh-CN"/>
        </w:rPr>
      </w:pPr>
    </w:p>
    <w:p w14:paraId="2555E55F">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5 Conclusions and Recommendations</w:t>
      </w:r>
    </w:p>
    <w:p w14:paraId="118DAA6D">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5.1 Conclusions</w:t>
      </w:r>
    </w:p>
    <w:p w14:paraId="5B221FC9">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This study systematically simulated the dynamic trends of </w:t>
      </w:r>
      <w:r>
        <w:rPr>
          <w:rStyle w:val="11"/>
          <w:rFonts w:hint="default" w:ascii="Times New Roman" w:hAnsi="Times New Roman" w:cs="Times New Roman"/>
          <w:b w:val="0"/>
          <w:bCs w:val="0"/>
          <w:sz w:val="21"/>
          <w:szCs w:val="21"/>
        </w:rPr>
        <w:t>energy demand</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carbon emissions</w:t>
      </w:r>
      <w:r>
        <w:rPr>
          <w:rFonts w:hint="default" w:ascii="Times New Roman" w:hAnsi="Times New Roman" w:cs="Times New Roman"/>
          <w:b w:val="0"/>
          <w:bCs w:val="0"/>
          <w:sz w:val="21"/>
          <w:szCs w:val="21"/>
        </w:rPr>
        <w:t xml:space="preserve"> in Huainan from </w:t>
      </w:r>
      <w:r>
        <w:rPr>
          <w:rStyle w:val="11"/>
          <w:rFonts w:hint="default" w:ascii="Times New Roman" w:hAnsi="Times New Roman" w:cs="Times New Roman"/>
          <w:b w:val="0"/>
          <w:bCs w:val="0"/>
          <w:sz w:val="21"/>
          <w:szCs w:val="21"/>
        </w:rPr>
        <w:t>2022 to 2050</w:t>
      </w:r>
      <w:r>
        <w:rPr>
          <w:rFonts w:hint="default" w:ascii="Times New Roman" w:hAnsi="Times New Roman" w:cs="Times New Roman"/>
          <w:b w:val="0"/>
          <w:bCs w:val="0"/>
          <w:sz w:val="21"/>
          <w:szCs w:val="21"/>
        </w:rPr>
        <w:t xml:space="preserve"> using the </w:t>
      </w:r>
      <w:r>
        <w:rPr>
          <w:rStyle w:val="11"/>
          <w:rFonts w:hint="default" w:ascii="Times New Roman" w:hAnsi="Times New Roman" w:cs="Times New Roman"/>
          <w:b w:val="0"/>
          <w:bCs w:val="0"/>
          <w:sz w:val="21"/>
          <w:szCs w:val="21"/>
        </w:rPr>
        <w:t>LEAP model</w:t>
      </w:r>
      <w:r>
        <w:rPr>
          <w:rFonts w:hint="default" w:ascii="Times New Roman" w:hAnsi="Times New Roman" w:cs="Times New Roman"/>
          <w:b w:val="0"/>
          <w:bCs w:val="0"/>
          <w:sz w:val="21"/>
          <w:szCs w:val="21"/>
        </w:rPr>
        <w:t>, and revealed three major findings.</w:t>
      </w:r>
    </w:p>
    <w:p w14:paraId="340019D9">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First, the </w:t>
      </w:r>
      <w:r>
        <w:rPr>
          <w:rStyle w:val="11"/>
          <w:rFonts w:hint="default" w:ascii="Times New Roman" w:hAnsi="Times New Roman" w:cs="Times New Roman"/>
          <w:b w:val="0"/>
          <w:bCs w:val="0"/>
          <w:sz w:val="21"/>
          <w:szCs w:val="21"/>
        </w:rPr>
        <w:t>intensity of policy intervention</w:t>
      </w:r>
      <w:r>
        <w:rPr>
          <w:rFonts w:hint="default" w:ascii="Times New Roman" w:hAnsi="Times New Roman" w:cs="Times New Roman"/>
          <w:b w:val="0"/>
          <w:bCs w:val="0"/>
          <w:sz w:val="21"/>
          <w:szCs w:val="21"/>
        </w:rPr>
        <w:t xml:space="preserve"> directly determines the effectiveness of the low-carbon transition. Under the </w:t>
      </w:r>
      <w:r>
        <w:rPr>
          <w:rStyle w:val="11"/>
          <w:rFonts w:hint="default" w:ascii="Times New Roman" w:hAnsi="Times New Roman" w:cs="Times New Roman"/>
          <w:b w:val="0"/>
          <w:bCs w:val="0"/>
          <w:sz w:val="21"/>
          <w:szCs w:val="21"/>
        </w:rPr>
        <w:t>baseline scenario</w:t>
      </w:r>
      <w:r>
        <w:rPr>
          <w:rFonts w:hint="default" w:ascii="Times New Roman" w:hAnsi="Times New Roman" w:cs="Times New Roman"/>
          <w:b w:val="0"/>
          <w:bCs w:val="0"/>
          <w:sz w:val="21"/>
          <w:szCs w:val="21"/>
        </w:rPr>
        <w:t xml:space="preserve">, due to the continuation of the traditional development model, both energy demand and carbon emissions continue to rise. The carbon peak occurs later than the national </w:t>
      </w:r>
      <w:r>
        <w:rPr>
          <w:rStyle w:val="11"/>
          <w:rFonts w:hint="default" w:ascii="Times New Roman" w:hAnsi="Times New Roman" w:cs="Times New Roman"/>
          <w:b w:val="0"/>
          <w:bCs w:val="0"/>
          <w:sz w:val="21"/>
          <w:szCs w:val="21"/>
        </w:rPr>
        <w:t>2030</w:t>
      </w:r>
      <w:r>
        <w:rPr>
          <w:rFonts w:hint="default" w:ascii="Times New Roman" w:hAnsi="Times New Roman" w:cs="Times New Roman"/>
          <w:b w:val="0"/>
          <w:bCs w:val="0"/>
          <w:sz w:val="21"/>
          <w:szCs w:val="21"/>
        </w:rPr>
        <w:t xml:space="preserve"> target, reaching as high as </w:t>
      </w:r>
      <w:r>
        <w:rPr>
          <w:rStyle w:val="11"/>
          <w:rFonts w:hint="default" w:ascii="Times New Roman" w:hAnsi="Times New Roman" w:cs="Times New Roman"/>
          <w:b w:val="0"/>
          <w:bCs w:val="0"/>
          <w:sz w:val="21"/>
          <w:szCs w:val="21"/>
        </w:rPr>
        <w:t>89.625 million tCO₂-eq</w:t>
      </w:r>
      <w:r>
        <w:rPr>
          <w:rFonts w:hint="default" w:ascii="Times New Roman" w:hAnsi="Times New Roman" w:cs="Times New Roman"/>
          <w:b w:val="0"/>
          <w:bCs w:val="0"/>
          <w:sz w:val="21"/>
          <w:szCs w:val="21"/>
        </w:rPr>
        <w:t xml:space="preserve">, which makes it difficult to support the implementation of the </w:t>
      </w:r>
      <w:r>
        <w:rPr>
          <w:rStyle w:val="11"/>
          <w:rFonts w:hint="default" w:ascii="Times New Roman" w:hAnsi="Times New Roman" w:cs="Times New Roman"/>
          <w:b w:val="0"/>
          <w:bCs w:val="0"/>
          <w:sz w:val="21"/>
          <w:szCs w:val="21"/>
        </w:rPr>
        <w:t>dual-carbon strategy</w:t>
      </w:r>
      <w:r>
        <w:rPr>
          <w:rFonts w:hint="default" w:ascii="Times New Roman" w:hAnsi="Times New Roman" w:cs="Times New Roman"/>
          <w:b w:val="0"/>
          <w:bCs w:val="0"/>
          <w:sz w:val="21"/>
          <w:szCs w:val="21"/>
        </w:rPr>
        <w:t xml:space="preserve">. Under the </w:t>
      </w:r>
      <w:r>
        <w:rPr>
          <w:rStyle w:val="11"/>
          <w:rFonts w:hint="default" w:ascii="Times New Roman" w:hAnsi="Times New Roman" w:cs="Times New Roman"/>
          <w:b w:val="0"/>
          <w:bCs w:val="0"/>
          <w:sz w:val="21"/>
          <w:szCs w:val="21"/>
        </w:rPr>
        <w:t>development scenario</w:t>
      </w:r>
      <w:r>
        <w:rPr>
          <w:rFonts w:hint="default" w:ascii="Times New Roman" w:hAnsi="Times New Roman" w:cs="Times New Roman"/>
          <w:b w:val="0"/>
          <w:bCs w:val="0"/>
          <w:sz w:val="21"/>
          <w:szCs w:val="21"/>
        </w:rPr>
        <w:t xml:space="preserve">, a carbon peak is achieved in </w:t>
      </w:r>
      <w:r>
        <w:rPr>
          <w:rStyle w:val="11"/>
          <w:rFonts w:hint="default" w:ascii="Times New Roman" w:hAnsi="Times New Roman" w:cs="Times New Roman"/>
          <w:b w:val="0"/>
          <w:bCs w:val="0"/>
          <w:sz w:val="21"/>
          <w:szCs w:val="21"/>
        </w:rPr>
        <w:t>2031</w:t>
      </w:r>
      <w:r>
        <w:rPr>
          <w:rFonts w:hint="default" w:ascii="Times New Roman" w:hAnsi="Times New Roman" w:cs="Times New Roman"/>
          <w:b w:val="0"/>
          <w:bCs w:val="0"/>
          <w:sz w:val="21"/>
          <w:szCs w:val="21"/>
        </w:rPr>
        <w:t xml:space="preserve"> through moderate mitigation measures; however, carbon emissions still reach </w:t>
      </w:r>
      <w:r>
        <w:rPr>
          <w:rStyle w:val="11"/>
          <w:rFonts w:hint="default" w:ascii="Times New Roman" w:hAnsi="Times New Roman" w:cs="Times New Roman"/>
          <w:b w:val="0"/>
          <w:bCs w:val="0"/>
          <w:sz w:val="21"/>
          <w:szCs w:val="21"/>
        </w:rPr>
        <w:t>52.163 million tCO₂-eq</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leaving a significant gap from the carbon neutrality target. By contrast, under the </w:t>
      </w:r>
      <w:r>
        <w:rPr>
          <w:rStyle w:val="11"/>
          <w:rFonts w:hint="default" w:ascii="Times New Roman" w:hAnsi="Times New Roman" w:cs="Times New Roman"/>
          <w:b w:val="0"/>
          <w:bCs w:val="0"/>
          <w:sz w:val="21"/>
          <w:szCs w:val="21"/>
        </w:rPr>
        <w:t>enhanced low-carbon scenario</w:t>
      </w:r>
      <w:r>
        <w:rPr>
          <w:rFonts w:hint="default" w:ascii="Times New Roman" w:hAnsi="Times New Roman" w:cs="Times New Roman"/>
          <w:b w:val="0"/>
          <w:bCs w:val="0"/>
          <w:sz w:val="21"/>
          <w:szCs w:val="21"/>
        </w:rPr>
        <w:t xml:space="preserve">, the combination of high-intensity policy measures not only enables an earlier peak in </w:t>
      </w:r>
      <w:r>
        <w:rPr>
          <w:rStyle w:val="11"/>
          <w:rFonts w:hint="default" w:ascii="Times New Roman" w:hAnsi="Times New Roman" w:cs="Times New Roman"/>
          <w:b w:val="0"/>
          <w:bCs w:val="0"/>
          <w:sz w:val="21"/>
          <w:szCs w:val="21"/>
        </w:rPr>
        <w:t>2029</w:t>
      </w:r>
      <w:r>
        <w:rPr>
          <w:rFonts w:hint="default" w:ascii="Times New Roman" w:hAnsi="Times New Roman" w:cs="Times New Roman"/>
          <w:b w:val="0"/>
          <w:bCs w:val="0"/>
          <w:sz w:val="21"/>
          <w:szCs w:val="21"/>
        </w:rPr>
        <w:t xml:space="preserve"> (with a peak value of </w:t>
      </w:r>
      <w:r>
        <w:rPr>
          <w:rStyle w:val="11"/>
          <w:rFonts w:hint="default" w:ascii="Times New Roman" w:hAnsi="Times New Roman" w:cs="Times New Roman"/>
          <w:b w:val="0"/>
          <w:bCs w:val="0"/>
          <w:sz w:val="21"/>
          <w:szCs w:val="21"/>
        </w:rPr>
        <w:t>68.923 million tCO₂-eq</w:t>
      </w:r>
      <w:r>
        <w:rPr>
          <w:rFonts w:hint="default" w:ascii="Times New Roman" w:hAnsi="Times New Roman" w:cs="Times New Roman"/>
          <w:b w:val="0"/>
          <w:bCs w:val="0"/>
          <w:sz w:val="21"/>
          <w:szCs w:val="21"/>
        </w:rPr>
        <w:t xml:space="preserve">), but also reduces carbon emissions by </w:t>
      </w:r>
      <w:r>
        <w:rPr>
          <w:rStyle w:val="11"/>
          <w:rFonts w:hint="default" w:ascii="Times New Roman" w:hAnsi="Times New Roman" w:cs="Times New Roman"/>
          <w:b w:val="0"/>
          <w:bCs w:val="0"/>
          <w:sz w:val="21"/>
          <w:szCs w:val="21"/>
        </w:rPr>
        <w:t>58.3%</w:t>
      </w:r>
      <w:r>
        <w:rPr>
          <w:rFonts w:hint="default" w:ascii="Times New Roman" w:hAnsi="Times New Roman" w:cs="Times New Roman"/>
          <w:b w:val="0"/>
          <w:bCs w:val="0"/>
          <w:sz w:val="21"/>
          <w:szCs w:val="21"/>
        </w:rPr>
        <w:t xml:space="preserve"> in </w:t>
      </w:r>
      <w:r>
        <w:rPr>
          <w:rStyle w:val="11"/>
          <w:rFonts w:hint="default" w:ascii="Times New Roman" w:hAnsi="Times New Roman" w:cs="Times New Roman"/>
          <w:b w:val="0"/>
          <w:bCs w:val="0"/>
          <w:sz w:val="21"/>
          <w:szCs w:val="21"/>
        </w:rPr>
        <w:t>2050</w:t>
      </w:r>
      <w:r>
        <w:rPr>
          <w:rFonts w:hint="default" w:ascii="Times New Roman" w:hAnsi="Times New Roman" w:cs="Times New Roman"/>
          <w:b w:val="0"/>
          <w:bCs w:val="0"/>
          <w:sz w:val="21"/>
          <w:szCs w:val="21"/>
        </w:rPr>
        <w:t xml:space="preserve"> compared with the baseline scenario, thereby providing a feasible pathway toward carbon neutrality.</w:t>
      </w:r>
    </w:p>
    <w:p w14:paraId="75FB2E96">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Second, </w:t>
      </w:r>
      <w:r>
        <w:rPr>
          <w:rStyle w:val="11"/>
          <w:rFonts w:hint="default" w:ascii="Times New Roman" w:hAnsi="Times New Roman" w:cs="Times New Roman"/>
          <w:b w:val="0"/>
          <w:bCs w:val="0"/>
          <w:sz w:val="21"/>
          <w:szCs w:val="21"/>
        </w:rPr>
        <w:t>energy structure transformation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efficiency improvement</w:t>
      </w:r>
      <w:r>
        <w:rPr>
          <w:rFonts w:hint="default" w:ascii="Times New Roman" w:hAnsi="Times New Roman" w:cs="Times New Roman"/>
          <w:b w:val="0"/>
          <w:bCs w:val="0"/>
          <w:sz w:val="21"/>
          <w:szCs w:val="21"/>
        </w:rPr>
        <w:t xml:space="preserve"> constitute the core driving forces for emission reduction. </w:t>
      </w:r>
      <w:r>
        <w:rPr>
          <w:rStyle w:val="11"/>
          <w:rFonts w:hint="default" w:ascii="Times New Roman" w:hAnsi="Times New Roman" w:cs="Times New Roman"/>
          <w:b w:val="0"/>
          <w:bCs w:val="0"/>
          <w:sz w:val="21"/>
          <w:szCs w:val="21"/>
        </w:rPr>
        <w:t>Power sector decarbonization</w:t>
      </w:r>
      <w:r>
        <w:rPr>
          <w:rFonts w:hint="default" w:ascii="Times New Roman" w:hAnsi="Times New Roman" w:cs="Times New Roman"/>
          <w:b w:val="0"/>
          <w:bCs w:val="0"/>
          <w:sz w:val="21"/>
          <w:szCs w:val="21"/>
        </w:rPr>
        <w:t xml:space="preserve"> (contribution rate: </w:t>
      </w:r>
      <w:r>
        <w:rPr>
          <w:rStyle w:val="11"/>
          <w:rFonts w:hint="default" w:ascii="Times New Roman" w:hAnsi="Times New Roman" w:cs="Times New Roman"/>
          <w:b w:val="0"/>
          <w:bCs w:val="0"/>
          <w:sz w:val="21"/>
          <w:szCs w:val="21"/>
        </w:rPr>
        <w:t>42.6%</w:t>
      </w:r>
      <w:r>
        <w:rPr>
          <w:rFonts w:hint="default" w:ascii="Times New Roman" w:hAnsi="Times New Roman" w:cs="Times New Roman"/>
          <w:b w:val="0"/>
          <w:bCs w:val="0"/>
          <w:sz w:val="21"/>
          <w:szCs w:val="21"/>
        </w:rPr>
        <w:t xml:space="preserve">), </w:t>
      </w:r>
      <w:r>
        <w:rPr>
          <w:rStyle w:val="11"/>
          <w:rFonts w:hint="default" w:ascii="Times New Roman" w:hAnsi="Times New Roman" w:cs="Times New Roman"/>
          <w:b w:val="0"/>
          <w:bCs w:val="0"/>
          <w:sz w:val="21"/>
          <w:szCs w:val="21"/>
        </w:rPr>
        <w:t>end-use electrification</w:t>
      </w:r>
      <w:r>
        <w:rPr>
          <w:rFonts w:hint="default" w:ascii="Times New Roman" w:hAnsi="Times New Roman" w:cs="Times New Roman"/>
          <w:b w:val="0"/>
          <w:bCs w:val="0"/>
          <w:sz w:val="21"/>
          <w:szCs w:val="21"/>
        </w:rPr>
        <w:t xml:space="preserve"> (</w:t>
      </w:r>
      <w:r>
        <w:rPr>
          <w:rStyle w:val="11"/>
          <w:rFonts w:hint="default" w:ascii="Times New Roman" w:hAnsi="Times New Roman" w:cs="Times New Roman"/>
          <w:b w:val="0"/>
          <w:bCs w:val="0"/>
          <w:sz w:val="21"/>
          <w:szCs w:val="21"/>
        </w:rPr>
        <w:t>23.5%</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energy efficiency improvement</w:t>
      </w:r>
      <w:r>
        <w:rPr>
          <w:rFonts w:hint="default" w:ascii="Times New Roman" w:hAnsi="Times New Roman" w:cs="Times New Roman"/>
          <w:b w:val="0"/>
          <w:bCs w:val="0"/>
          <w:sz w:val="21"/>
          <w:szCs w:val="21"/>
        </w:rPr>
        <w:t xml:space="preserve"> (</w:t>
      </w:r>
      <w:r>
        <w:rPr>
          <w:rStyle w:val="11"/>
          <w:rFonts w:hint="default" w:ascii="Times New Roman" w:hAnsi="Times New Roman" w:cs="Times New Roman"/>
          <w:b w:val="0"/>
          <w:bCs w:val="0"/>
          <w:sz w:val="21"/>
          <w:szCs w:val="21"/>
        </w:rPr>
        <w:t>21.8%</w:t>
      </w:r>
      <w:r>
        <w:rPr>
          <w:rFonts w:hint="default" w:ascii="Times New Roman" w:hAnsi="Times New Roman" w:cs="Times New Roman"/>
          <w:b w:val="0"/>
          <w:bCs w:val="0"/>
          <w:sz w:val="21"/>
          <w:szCs w:val="21"/>
        </w:rPr>
        <w:t xml:space="preserve">) together contribute more than </w:t>
      </w:r>
      <w:r>
        <w:rPr>
          <w:rStyle w:val="11"/>
          <w:rFonts w:hint="default" w:ascii="Times New Roman" w:hAnsi="Times New Roman" w:cs="Times New Roman"/>
          <w:b w:val="0"/>
          <w:bCs w:val="0"/>
          <w:sz w:val="21"/>
          <w:szCs w:val="21"/>
        </w:rPr>
        <w:t>87%</w:t>
      </w:r>
      <w:r>
        <w:rPr>
          <w:rFonts w:hint="default" w:ascii="Times New Roman" w:hAnsi="Times New Roman" w:cs="Times New Roman"/>
          <w:b w:val="0"/>
          <w:bCs w:val="0"/>
          <w:sz w:val="21"/>
          <w:szCs w:val="21"/>
        </w:rPr>
        <w:t xml:space="preserve"> of the total emission reductions, highlighting that </w:t>
      </w:r>
      <w:r>
        <w:rPr>
          <w:rStyle w:val="11"/>
          <w:rFonts w:hint="default" w:ascii="Times New Roman" w:hAnsi="Times New Roman" w:cs="Times New Roman"/>
          <w:b w:val="0"/>
          <w:bCs w:val="0"/>
          <w:sz w:val="21"/>
          <w:szCs w:val="21"/>
        </w:rPr>
        <w:t>renewable energy substitution, greater penetration of electricity at the end-use level, and reductions in energy consumption per unit of output</w:t>
      </w:r>
      <w:r>
        <w:rPr>
          <w:rFonts w:hint="default" w:ascii="Times New Roman" w:hAnsi="Times New Roman" w:cs="Times New Roman"/>
          <w:b w:val="0"/>
          <w:bCs w:val="0"/>
          <w:sz w:val="21"/>
          <w:szCs w:val="21"/>
        </w:rPr>
        <w:t xml:space="preserve"> are the three major pillars of Huainan’s low-carbon transition.</w:t>
      </w:r>
    </w:p>
    <w:p w14:paraId="05972E9F">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Third, the </w:t>
      </w:r>
      <w:r>
        <w:rPr>
          <w:rStyle w:val="11"/>
          <w:rFonts w:hint="default" w:ascii="Times New Roman" w:hAnsi="Times New Roman" w:cs="Times New Roman"/>
          <w:b w:val="0"/>
          <w:bCs w:val="0"/>
          <w:sz w:val="21"/>
          <w:szCs w:val="21"/>
        </w:rPr>
        <w:t>emission reduction potential of key sectors is concentrated in industry and transport</w:t>
      </w:r>
      <w:r>
        <w:rPr>
          <w:rFonts w:hint="default" w:ascii="Times New Roman" w:hAnsi="Times New Roman" w:cs="Times New Roman"/>
          <w:b w:val="0"/>
          <w:bCs w:val="0"/>
          <w:sz w:val="21"/>
          <w:szCs w:val="21"/>
        </w:rPr>
        <w:t xml:space="preserve">. Under the baseline scenario, these two sectors account for more than </w:t>
      </w:r>
      <w:r>
        <w:rPr>
          <w:rStyle w:val="11"/>
          <w:rFonts w:hint="default" w:ascii="Times New Roman" w:hAnsi="Times New Roman" w:cs="Times New Roman"/>
          <w:b w:val="0"/>
          <w:bCs w:val="0"/>
          <w:sz w:val="21"/>
          <w:szCs w:val="21"/>
        </w:rPr>
        <w:t>70%</w:t>
      </w:r>
      <w:r>
        <w:rPr>
          <w:rFonts w:hint="default" w:ascii="Times New Roman" w:hAnsi="Times New Roman" w:cs="Times New Roman"/>
          <w:b w:val="0"/>
          <w:bCs w:val="0"/>
          <w:sz w:val="21"/>
          <w:szCs w:val="21"/>
        </w:rPr>
        <w:t xml:space="preserve"> of total carbon emissions. Under the enhanced low-carbon scenario, through </w:t>
      </w:r>
      <w:r>
        <w:rPr>
          <w:rStyle w:val="11"/>
          <w:rFonts w:hint="default" w:ascii="Times New Roman" w:hAnsi="Times New Roman" w:cs="Times New Roman"/>
          <w:b w:val="0"/>
          <w:bCs w:val="0"/>
          <w:sz w:val="21"/>
          <w:szCs w:val="21"/>
        </w:rPr>
        <w:t>technological upgrading</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structural adjustment</w:t>
      </w:r>
      <w:r>
        <w:rPr>
          <w:rFonts w:hint="default" w:ascii="Times New Roman" w:hAnsi="Times New Roman" w:cs="Times New Roman"/>
          <w:b w:val="0"/>
          <w:bCs w:val="0"/>
          <w:sz w:val="21"/>
          <w:szCs w:val="21"/>
        </w:rPr>
        <w:t xml:space="preserve">, their emission reduction potentials reach </w:t>
      </w:r>
      <w:r>
        <w:rPr>
          <w:rStyle w:val="11"/>
          <w:rFonts w:hint="default" w:ascii="Times New Roman" w:hAnsi="Times New Roman" w:cs="Times New Roman"/>
          <w:b w:val="0"/>
          <w:bCs w:val="0"/>
          <w:sz w:val="21"/>
          <w:szCs w:val="21"/>
        </w:rPr>
        <w:t>32.7%</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30.9%</w:t>
      </w:r>
      <w:r>
        <w:rPr>
          <w:rFonts w:hint="default" w:ascii="Times New Roman" w:hAnsi="Times New Roman" w:cs="Times New Roman"/>
          <w:b w:val="0"/>
          <w:bCs w:val="0"/>
          <w:sz w:val="21"/>
          <w:szCs w:val="21"/>
        </w:rPr>
        <w:t>, respectively, making them the key breakthrough areas for achieving carbon peaking and carbon neutrality.</w:t>
      </w:r>
    </w:p>
    <w:p w14:paraId="64448BE5">
      <w:pPr>
        <w:pStyle w:val="3"/>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5.2 Recommendations</w:t>
      </w:r>
    </w:p>
    <w:p w14:paraId="44050E5A">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(1) </w:t>
      </w:r>
      <w:r>
        <w:rPr>
          <w:rStyle w:val="11"/>
          <w:rFonts w:hint="default" w:ascii="Times New Roman" w:hAnsi="Times New Roman" w:cs="Times New Roman"/>
          <w:b w:val="0"/>
          <w:bCs w:val="0"/>
          <w:sz w:val="21"/>
          <w:szCs w:val="21"/>
        </w:rPr>
        <w:t>Optimize the industrial structure of Huainan</w:t>
      </w:r>
      <w:r>
        <w:rPr>
          <w:rFonts w:hint="default" w:ascii="Times New Roman" w:hAnsi="Times New Roman" w:cs="Times New Roman"/>
          <w:b w:val="0"/>
          <w:bCs w:val="0"/>
          <w:sz w:val="21"/>
          <w:szCs w:val="21"/>
        </w:rPr>
        <w:t xml:space="preserve"> by prioritizing the development of </w:t>
      </w:r>
      <w:r>
        <w:rPr>
          <w:rStyle w:val="11"/>
          <w:rFonts w:hint="default" w:ascii="Times New Roman" w:hAnsi="Times New Roman" w:cs="Times New Roman"/>
          <w:b w:val="0"/>
          <w:bCs w:val="0"/>
          <w:sz w:val="21"/>
          <w:szCs w:val="21"/>
        </w:rPr>
        <w:t>high-tech industries</w:t>
      </w:r>
      <w:r>
        <w:rPr>
          <w:rFonts w:hint="default" w:ascii="Times New Roman" w:hAnsi="Times New Roman" w:cs="Times New Roman"/>
          <w:b w:val="0"/>
          <w:bCs w:val="0"/>
          <w:sz w:val="21"/>
          <w:szCs w:val="21"/>
        </w:rPr>
        <w:t xml:space="preserve"> and phasing out </w:t>
      </w:r>
      <w:r>
        <w:rPr>
          <w:rStyle w:val="11"/>
          <w:rFonts w:hint="default" w:ascii="Times New Roman" w:hAnsi="Times New Roman" w:cs="Times New Roman"/>
          <w:b w:val="0"/>
          <w:bCs w:val="0"/>
          <w:sz w:val="21"/>
          <w:szCs w:val="21"/>
        </w:rPr>
        <w:t>outdated industrial capacity</w:t>
      </w:r>
      <w:r>
        <w:rPr>
          <w:rFonts w:hint="default" w:ascii="Times New Roman" w:hAnsi="Times New Roman" w:cs="Times New Roman"/>
          <w:b w:val="0"/>
          <w:bCs w:val="0"/>
          <w:sz w:val="21"/>
          <w:szCs w:val="21"/>
        </w:rPr>
        <w:t>.</w:t>
      </w:r>
    </w:p>
    <w:p w14:paraId="40B7AF10">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(2) </w:t>
      </w:r>
      <w:r>
        <w:rPr>
          <w:rStyle w:val="11"/>
          <w:rFonts w:hint="default" w:ascii="Times New Roman" w:hAnsi="Times New Roman" w:cs="Times New Roman"/>
          <w:b w:val="0"/>
          <w:bCs w:val="0"/>
          <w:sz w:val="21"/>
          <w:szCs w:val="21"/>
        </w:rPr>
        <w:t>Optimize the energy structure</w:t>
      </w:r>
      <w:r>
        <w:rPr>
          <w:rFonts w:hint="default" w:ascii="Times New Roman" w:hAnsi="Times New Roman" w:cs="Times New Roman"/>
          <w:b w:val="0"/>
          <w:bCs w:val="0"/>
          <w:sz w:val="21"/>
          <w:szCs w:val="21"/>
        </w:rPr>
        <w:t xml:space="preserve"> by improving the level of </w:t>
      </w:r>
      <w:r>
        <w:rPr>
          <w:rStyle w:val="11"/>
          <w:rFonts w:hint="default" w:ascii="Times New Roman" w:hAnsi="Times New Roman" w:cs="Times New Roman"/>
          <w:b w:val="0"/>
          <w:bCs w:val="0"/>
          <w:sz w:val="21"/>
          <w:szCs w:val="21"/>
        </w:rPr>
        <w:t>electrification</w:t>
      </w:r>
      <w:r>
        <w:rPr>
          <w:rFonts w:hint="default" w:ascii="Times New Roman" w:hAnsi="Times New Roman" w:cs="Times New Roman"/>
          <w:b w:val="0"/>
          <w:bCs w:val="0"/>
          <w:sz w:val="21"/>
          <w:szCs w:val="21"/>
        </w:rPr>
        <w:t xml:space="preserve"> and increasing the share of </w:t>
      </w:r>
      <w:r>
        <w:rPr>
          <w:rStyle w:val="11"/>
          <w:rFonts w:hint="default" w:ascii="Times New Roman" w:hAnsi="Times New Roman" w:cs="Times New Roman"/>
          <w:b w:val="0"/>
          <w:bCs w:val="0"/>
          <w:sz w:val="21"/>
          <w:szCs w:val="21"/>
        </w:rPr>
        <w:t>clean energy sources</w:t>
      </w:r>
      <w:r>
        <w:rPr>
          <w:rFonts w:hint="default" w:ascii="Times New Roman" w:hAnsi="Times New Roman" w:cs="Times New Roman"/>
          <w:b w:val="0"/>
          <w:bCs w:val="0"/>
          <w:sz w:val="21"/>
          <w:szCs w:val="21"/>
        </w:rPr>
        <w:t xml:space="preserve"> such as </w:t>
      </w:r>
      <w:r>
        <w:rPr>
          <w:rStyle w:val="11"/>
          <w:rFonts w:hint="default" w:ascii="Times New Roman" w:hAnsi="Times New Roman" w:cs="Times New Roman"/>
          <w:b w:val="0"/>
          <w:bCs w:val="0"/>
          <w:sz w:val="21"/>
          <w:szCs w:val="21"/>
        </w:rPr>
        <w:t>hydrogen energy, wind power, and solar energy</w:t>
      </w:r>
      <w:r>
        <w:rPr>
          <w:rFonts w:hint="default" w:ascii="Times New Roman" w:hAnsi="Times New Roman" w:cs="Times New Roman"/>
          <w:b w:val="0"/>
          <w:bCs w:val="0"/>
          <w:sz w:val="21"/>
          <w:szCs w:val="21"/>
        </w:rPr>
        <w:t>.</w:t>
      </w:r>
    </w:p>
    <w:p w14:paraId="6A72248A">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(3) In sectors such as </w:t>
      </w:r>
      <w:r>
        <w:rPr>
          <w:rStyle w:val="11"/>
          <w:rFonts w:hint="default" w:ascii="Times New Roman" w:hAnsi="Times New Roman" w:cs="Times New Roman"/>
          <w:b w:val="0"/>
          <w:bCs w:val="0"/>
          <w:sz w:val="21"/>
          <w:szCs w:val="21"/>
        </w:rPr>
        <w:t>industry, transport, and services</w:t>
      </w:r>
      <w:r>
        <w:rPr>
          <w:rFonts w:hint="default" w:ascii="Times New Roman" w:hAnsi="Times New Roman" w:cs="Times New Roman"/>
          <w:b w:val="0"/>
          <w:bCs w:val="0"/>
          <w:sz w:val="21"/>
          <w:szCs w:val="21"/>
        </w:rPr>
        <w:t xml:space="preserve">, low-carbon development goals can be achieved by increasing the </w:t>
      </w:r>
      <w:r>
        <w:rPr>
          <w:rStyle w:val="11"/>
          <w:rFonts w:hint="default" w:ascii="Times New Roman" w:hAnsi="Times New Roman" w:cs="Times New Roman"/>
          <w:b w:val="0"/>
          <w:bCs w:val="0"/>
          <w:sz w:val="21"/>
          <w:szCs w:val="21"/>
        </w:rPr>
        <w:t>end-use electrification rate</w:t>
      </w:r>
      <w:r>
        <w:rPr>
          <w:rFonts w:hint="default" w:ascii="Times New Roman" w:hAnsi="Times New Roman" w:cs="Times New Roman"/>
          <w:b w:val="0"/>
          <w:bCs w:val="0"/>
          <w:sz w:val="21"/>
          <w:szCs w:val="21"/>
        </w:rPr>
        <w:t xml:space="preserve">, reducing </w:t>
      </w:r>
      <w:r>
        <w:rPr>
          <w:rStyle w:val="11"/>
          <w:rFonts w:hint="default" w:ascii="Times New Roman" w:hAnsi="Times New Roman" w:cs="Times New Roman"/>
          <w:b w:val="0"/>
          <w:bCs w:val="0"/>
          <w:sz w:val="21"/>
          <w:szCs w:val="21"/>
        </w:rPr>
        <w:t>carbon emissions per unit of output</w:t>
      </w:r>
      <w:r>
        <w:rPr>
          <w:rFonts w:hint="default" w:ascii="Times New Roman" w:hAnsi="Times New Roman" w:cs="Times New Roman"/>
          <w:b w:val="0"/>
          <w:bCs w:val="0"/>
          <w:sz w:val="21"/>
          <w:szCs w:val="21"/>
        </w:rPr>
        <w:t xml:space="preserve">, and improving </w:t>
      </w:r>
      <w:r>
        <w:rPr>
          <w:rStyle w:val="11"/>
          <w:rFonts w:hint="default" w:ascii="Times New Roman" w:hAnsi="Times New Roman" w:cs="Times New Roman"/>
          <w:b w:val="0"/>
          <w:bCs w:val="0"/>
          <w:sz w:val="21"/>
          <w:szCs w:val="21"/>
        </w:rPr>
        <w:t>energy efficiency</w:t>
      </w:r>
      <w:r>
        <w:rPr>
          <w:rFonts w:hint="default" w:ascii="Times New Roman" w:hAnsi="Times New Roman" w:cs="Times New Roman"/>
          <w:b w:val="0"/>
          <w:bCs w:val="0"/>
          <w:sz w:val="21"/>
          <w:szCs w:val="21"/>
        </w:rPr>
        <w:t xml:space="preserve">. In view of the industrial characteristics of coal resource-based cities, the industrial sector may further promote </w:t>
      </w:r>
      <w:r>
        <w:rPr>
          <w:rStyle w:val="11"/>
          <w:rFonts w:hint="default" w:ascii="Times New Roman" w:hAnsi="Times New Roman" w:cs="Times New Roman"/>
          <w:b w:val="0"/>
          <w:bCs w:val="0"/>
          <w:sz w:val="21"/>
          <w:szCs w:val="21"/>
        </w:rPr>
        <w:t>low-carbon substitution of coal-based feedstocks</w:t>
      </w:r>
      <w:r>
        <w:rPr>
          <w:rFonts w:hint="default" w:ascii="Times New Roman" w:hAnsi="Times New Roman" w:cs="Times New Roman"/>
          <w:b w:val="0"/>
          <w:bCs w:val="0"/>
          <w:sz w:val="21"/>
          <w:szCs w:val="21"/>
        </w:rPr>
        <w:t xml:space="preserve"> (for example, replacing part of coal consumption with </w:t>
      </w:r>
      <w:r>
        <w:rPr>
          <w:rStyle w:val="11"/>
          <w:rFonts w:hint="default" w:ascii="Times New Roman" w:hAnsi="Times New Roman" w:cs="Times New Roman"/>
          <w:b w:val="0"/>
          <w:bCs w:val="0"/>
          <w:sz w:val="21"/>
          <w:szCs w:val="21"/>
        </w:rPr>
        <w:t>biomass fuels</w:t>
      </w:r>
      <w:r>
        <w:rPr>
          <w:rFonts w:hint="default" w:ascii="Times New Roman" w:hAnsi="Times New Roman" w:cs="Times New Roman"/>
          <w:b w:val="0"/>
          <w:bCs w:val="0"/>
          <w:sz w:val="21"/>
          <w:szCs w:val="21"/>
        </w:rPr>
        <w:t xml:space="preserve">), while the transport sector may prioritize the </w:t>
      </w:r>
      <w:r>
        <w:rPr>
          <w:rStyle w:val="11"/>
          <w:rFonts w:hint="default" w:ascii="Times New Roman" w:hAnsi="Times New Roman" w:cs="Times New Roman"/>
          <w:b w:val="0"/>
          <w:bCs w:val="0"/>
          <w:sz w:val="21"/>
          <w:szCs w:val="21"/>
        </w:rPr>
        <w:t>electrification of freight vehicles</w:t>
      </w:r>
      <w:r>
        <w:rPr>
          <w:rFonts w:hint="default" w:ascii="Times New Roman" w:hAnsi="Times New Roman" w:cs="Times New Roman"/>
          <w:b w:val="0"/>
          <w:bCs w:val="0"/>
          <w:sz w:val="21"/>
          <w:szCs w:val="21"/>
        </w:rPr>
        <w:t xml:space="preserve"> in response to coal transportation demand.</w:t>
      </w:r>
    </w:p>
    <w:p w14:paraId="096315D8">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(4) For the </w:t>
      </w:r>
      <w:r>
        <w:rPr>
          <w:rStyle w:val="11"/>
          <w:rFonts w:hint="default" w:ascii="Times New Roman" w:hAnsi="Times New Roman" w:cs="Times New Roman"/>
          <w:b w:val="0"/>
          <w:bCs w:val="0"/>
          <w:sz w:val="21"/>
          <w:szCs w:val="21"/>
        </w:rPr>
        <w:t>power generation sector</w:t>
      </w:r>
      <w:r>
        <w:rPr>
          <w:rFonts w:hint="default" w:ascii="Times New Roman" w:hAnsi="Times New Roman" w:cs="Times New Roman"/>
          <w:b w:val="0"/>
          <w:bCs w:val="0"/>
          <w:sz w:val="21"/>
          <w:szCs w:val="21"/>
        </w:rPr>
        <w:t xml:space="preserve">, efforts should be made to expand the installed capacity of </w:t>
      </w:r>
      <w:r>
        <w:rPr>
          <w:rStyle w:val="11"/>
          <w:rFonts w:hint="default" w:ascii="Times New Roman" w:hAnsi="Times New Roman" w:cs="Times New Roman"/>
          <w:b w:val="0"/>
          <w:bCs w:val="0"/>
          <w:sz w:val="21"/>
          <w:szCs w:val="21"/>
        </w:rPr>
        <w:t>renewable energy generation</w:t>
      </w:r>
      <w:r>
        <w:rPr>
          <w:rFonts w:hint="default" w:ascii="Times New Roman" w:hAnsi="Times New Roman" w:cs="Times New Roman"/>
          <w:b w:val="0"/>
          <w:bCs w:val="0"/>
          <w:sz w:val="21"/>
          <w:szCs w:val="21"/>
        </w:rPr>
        <w:t xml:space="preserve">, develop </w:t>
      </w:r>
      <w:r>
        <w:rPr>
          <w:rStyle w:val="11"/>
          <w:rFonts w:hint="default" w:ascii="Times New Roman" w:hAnsi="Times New Roman" w:cs="Times New Roman"/>
          <w:b w:val="0"/>
          <w:bCs w:val="0"/>
          <w:sz w:val="21"/>
          <w:szCs w:val="21"/>
        </w:rPr>
        <w:t>new power generation technologies</w:t>
      </w:r>
      <w:r>
        <w:rPr>
          <w:rFonts w:hint="default" w:ascii="Times New Roman" w:hAnsi="Times New Roman" w:cs="Times New Roman"/>
          <w:b w:val="0"/>
          <w:bCs w:val="0"/>
          <w:sz w:val="21"/>
          <w:szCs w:val="21"/>
        </w:rPr>
        <w:t xml:space="preserve">, accelerate the application of </w:t>
      </w:r>
      <w:r>
        <w:rPr>
          <w:rStyle w:val="11"/>
          <w:rFonts w:hint="default" w:ascii="Times New Roman" w:hAnsi="Times New Roman" w:cs="Times New Roman"/>
          <w:b w:val="0"/>
          <w:bCs w:val="0"/>
          <w:sz w:val="21"/>
          <w:szCs w:val="21"/>
        </w:rPr>
        <w:t>CCUS technology</w:t>
      </w:r>
      <w:r>
        <w:rPr>
          <w:rFonts w:hint="default" w:ascii="Times New Roman" w:hAnsi="Times New Roman" w:cs="Times New Roman"/>
          <w:b w:val="0"/>
          <w:bCs w:val="0"/>
          <w:sz w:val="21"/>
          <w:szCs w:val="21"/>
        </w:rPr>
        <w:t xml:space="preserve">, and improve the efficiency of </w:t>
      </w:r>
      <w:r>
        <w:rPr>
          <w:rStyle w:val="11"/>
          <w:rFonts w:hint="default" w:ascii="Times New Roman" w:hAnsi="Times New Roman" w:cs="Times New Roman"/>
          <w:b w:val="0"/>
          <w:bCs w:val="0"/>
          <w:sz w:val="21"/>
          <w:szCs w:val="21"/>
        </w:rPr>
        <w:t>thermal power generation</w:t>
      </w:r>
      <w:r>
        <w:rPr>
          <w:rFonts w:hint="default" w:ascii="Times New Roman" w:hAnsi="Times New Roman" w:cs="Times New Roman"/>
          <w:b w:val="0"/>
          <w:bCs w:val="0"/>
          <w:sz w:val="21"/>
          <w:szCs w:val="21"/>
        </w:rPr>
        <w:t xml:space="preserve">, while fully utilizing Huainan’s resource advantages, such as constructing </w:t>
      </w:r>
      <w:r>
        <w:rPr>
          <w:rStyle w:val="11"/>
          <w:rFonts w:hint="default" w:ascii="Times New Roman" w:hAnsi="Times New Roman" w:cs="Times New Roman"/>
          <w:b w:val="0"/>
          <w:bCs w:val="0"/>
          <w:sz w:val="21"/>
          <w:szCs w:val="21"/>
        </w:rPr>
        <w:t>photovoltaic power stations in coal mining subsidence areas</w:t>
      </w:r>
      <w:r>
        <w:rPr>
          <w:rFonts w:hint="default" w:ascii="Times New Roman" w:hAnsi="Times New Roman" w:cs="Times New Roman"/>
          <w:b w:val="0"/>
          <w:bCs w:val="0"/>
          <w:sz w:val="21"/>
          <w:szCs w:val="21"/>
        </w:rPr>
        <w:t xml:space="preserve">. This study further proposes, for the first time, the concept of </w:t>
      </w:r>
      <w:r>
        <w:rPr>
          <w:rStyle w:val="11"/>
          <w:rFonts w:hint="default" w:ascii="Times New Roman" w:hAnsi="Times New Roman" w:cs="Times New Roman"/>
          <w:b w:val="0"/>
          <w:bCs w:val="0"/>
          <w:sz w:val="21"/>
          <w:szCs w:val="21"/>
        </w:rPr>
        <w:t>“transforming disadvantaged resources”</w:t>
      </w:r>
      <w:r>
        <w:rPr>
          <w:rFonts w:hint="default" w:ascii="Times New Roman" w:hAnsi="Times New Roman" w:cs="Times New Roman"/>
          <w:b w:val="0"/>
          <w:bCs w:val="0"/>
          <w:sz w:val="21"/>
          <w:szCs w:val="21"/>
        </w:rPr>
        <w:t xml:space="preserve"> in coal resource-based cities. Specifically, </w:t>
      </w:r>
      <w:r>
        <w:rPr>
          <w:rStyle w:val="11"/>
          <w:rFonts w:hint="default" w:ascii="Times New Roman" w:hAnsi="Times New Roman" w:cs="Times New Roman"/>
          <w:b w:val="0"/>
          <w:bCs w:val="0"/>
          <w:sz w:val="21"/>
          <w:szCs w:val="21"/>
        </w:rPr>
        <w:t>coal mining subsidence areas</w:t>
      </w:r>
      <w:r>
        <w:rPr>
          <w:rFonts w:hint="default" w:ascii="Times New Roman" w:hAnsi="Times New Roman" w:cs="Times New Roman"/>
          <w:b w:val="0"/>
          <w:bCs w:val="0"/>
          <w:sz w:val="21"/>
          <w:szCs w:val="21"/>
        </w:rPr>
        <w:t xml:space="preserve"> (traditionally regarded as disadvantaged land resources) can be converted into sites for photovoltaic power station construction, while </w:t>
      </w:r>
      <w:r>
        <w:rPr>
          <w:rStyle w:val="11"/>
          <w:rFonts w:hint="default" w:ascii="Times New Roman" w:hAnsi="Times New Roman" w:cs="Times New Roman"/>
          <w:b w:val="0"/>
          <w:bCs w:val="0"/>
          <w:sz w:val="21"/>
          <w:szCs w:val="21"/>
        </w:rPr>
        <w:t>coal gangue</w:t>
      </w:r>
      <w:r>
        <w:rPr>
          <w:rFonts w:hint="default" w:ascii="Times New Roman" w:hAnsi="Times New Roman" w:cs="Times New Roman"/>
          <w:b w:val="0"/>
          <w:bCs w:val="0"/>
          <w:sz w:val="21"/>
          <w:szCs w:val="21"/>
        </w:rPr>
        <w:t xml:space="preserve"> (traditionally treated as waste) can be utilized as an auxiliary fuel for </w:t>
      </w:r>
      <w:r>
        <w:rPr>
          <w:rStyle w:val="11"/>
          <w:rFonts w:hint="default" w:ascii="Times New Roman" w:hAnsi="Times New Roman" w:cs="Times New Roman"/>
          <w:b w:val="0"/>
          <w:bCs w:val="0"/>
          <w:sz w:val="21"/>
          <w:szCs w:val="21"/>
        </w:rPr>
        <w:t>biomass-based power generation</w:t>
      </w:r>
      <w:r>
        <w:rPr>
          <w:rFonts w:hint="default" w:ascii="Times New Roman" w:hAnsi="Times New Roman" w:cs="Times New Roman"/>
          <w:b w:val="0"/>
          <w:bCs w:val="0"/>
          <w:sz w:val="21"/>
          <w:szCs w:val="21"/>
        </w:rPr>
        <w:t xml:space="preserve">, thereby achieving the dual benefits of </w:t>
      </w:r>
      <w:r>
        <w:rPr>
          <w:rStyle w:val="11"/>
          <w:rFonts w:hint="default" w:ascii="Times New Roman" w:hAnsi="Times New Roman" w:cs="Times New Roman"/>
          <w:b w:val="0"/>
          <w:bCs w:val="0"/>
          <w:sz w:val="21"/>
          <w:szCs w:val="21"/>
        </w:rPr>
        <w:t>emission reduction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resource recycling</w:t>
      </w:r>
      <w:r>
        <w:rPr>
          <w:rFonts w:hint="default" w:ascii="Times New Roman" w:hAnsi="Times New Roman" w:cs="Times New Roman"/>
          <w:b w:val="0"/>
          <w:bCs w:val="0"/>
          <w:sz w:val="21"/>
          <w:szCs w:val="21"/>
        </w:rPr>
        <w:t xml:space="preserve">. For Huainan, existing coal mining subsidence areas (covering approximately </w:t>
      </w:r>
      <w:r>
        <w:rPr>
          <w:rStyle w:val="11"/>
          <w:rFonts w:hint="default" w:ascii="Times New Roman" w:hAnsi="Times New Roman" w:cs="Times New Roman"/>
          <w:b w:val="0"/>
          <w:bCs w:val="0"/>
          <w:sz w:val="21"/>
          <w:szCs w:val="21"/>
        </w:rPr>
        <w:t>160 km²</w:t>
      </w:r>
      <w:r>
        <w:rPr>
          <w:rFonts w:hint="default" w:ascii="Times New Roman" w:hAnsi="Times New Roman" w:cs="Times New Roman"/>
          <w:b w:val="0"/>
          <w:bCs w:val="0"/>
          <w:sz w:val="21"/>
          <w:szCs w:val="21"/>
        </w:rPr>
        <w:t xml:space="preserve">) could be used to plan photovoltaic power stations, with an estimated additional installed capacity of more than </w:t>
      </w:r>
      <w:r>
        <w:rPr>
          <w:rStyle w:val="11"/>
          <w:rFonts w:hint="default" w:ascii="Times New Roman" w:hAnsi="Times New Roman" w:cs="Times New Roman"/>
          <w:b w:val="0"/>
          <w:bCs w:val="0"/>
          <w:sz w:val="21"/>
          <w:szCs w:val="21"/>
        </w:rPr>
        <w:t>2 million kW</w:t>
      </w:r>
      <w:r>
        <w:rPr>
          <w:rFonts w:hint="default" w:ascii="Times New Roman" w:hAnsi="Times New Roman" w:cs="Times New Roman"/>
          <w:b w:val="0"/>
          <w:bCs w:val="0"/>
          <w:sz w:val="21"/>
          <w:szCs w:val="21"/>
        </w:rPr>
        <w:t xml:space="preserve">. For similar coal resource-based cities such as </w:t>
      </w:r>
      <w:r>
        <w:rPr>
          <w:rStyle w:val="11"/>
          <w:rFonts w:hint="default" w:ascii="Times New Roman" w:hAnsi="Times New Roman" w:cs="Times New Roman"/>
          <w:b w:val="0"/>
          <w:bCs w:val="0"/>
          <w:sz w:val="21"/>
          <w:szCs w:val="21"/>
        </w:rPr>
        <w:t>Pingdingshan</w:t>
      </w:r>
      <w:r>
        <w:rPr>
          <w:rFonts w:hint="default" w:ascii="Times New Roman" w:hAnsi="Times New Roman" w:cs="Times New Roman"/>
          <w:b w:val="0"/>
          <w:bCs w:val="0"/>
          <w:sz w:val="21"/>
          <w:szCs w:val="21"/>
        </w:rPr>
        <w:t xml:space="preserve"> and </w:t>
      </w:r>
      <w:r>
        <w:rPr>
          <w:rStyle w:val="11"/>
          <w:rFonts w:hint="default" w:ascii="Times New Roman" w:hAnsi="Times New Roman" w:cs="Times New Roman"/>
          <w:b w:val="0"/>
          <w:bCs w:val="0"/>
          <w:sz w:val="21"/>
          <w:szCs w:val="21"/>
        </w:rPr>
        <w:t>Jiaozuo</w:t>
      </w:r>
      <w:r>
        <w:rPr>
          <w:rFonts w:hint="default" w:ascii="Times New Roman" w:hAnsi="Times New Roman" w:cs="Times New Roman"/>
          <w:b w:val="0"/>
          <w:bCs w:val="0"/>
          <w:sz w:val="21"/>
          <w:szCs w:val="21"/>
        </w:rPr>
        <w:t xml:space="preserve">, which also face large areas of subsidence land and accumulated coal gangue, this </w:t>
      </w:r>
      <w:r>
        <w:rPr>
          <w:rStyle w:val="11"/>
          <w:rFonts w:hint="default" w:ascii="Times New Roman" w:hAnsi="Times New Roman" w:cs="Times New Roman"/>
          <w:b w:val="0"/>
          <w:bCs w:val="0"/>
          <w:sz w:val="21"/>
          <w:szCs w:val="21"/>
        </w:rPr>
        <w:t>“disadvantaged resource transformation”</w:t>
      </w:r>
      <w:r>
        <w:rPr>
          <w:rFonts w:hint="default" w:ascii="Times New Roman" w:hAnsi="Times New Roman" w:cs="Times New Roman"/>
          <w:b w:val="0"/>
          <w:bCs w:val="0"/>
          <w:sz w:val="21"/>
          <w:szCs w:val="21"/>
        </w:rPr>
        <w:t xml:space="preserve"> model may be directly adopted to reduce mitigation costs while simultaneously addressing longstanding environmental problems.</w:t>
      </w:r>
    </w:p>
    <w:p w14:paraId="6F6207CA">
      <w:pPr>
        <w:pStyle w:val="7"/>
        <w:keepNext w:val="0"/>
        <w:keepLines w:val="0"/>
        <w:widowControl/>
        <w:suppressLineNumbers w:val="0"/>
        <w:spacing w:line="360" w:lineRule="auto"/>
        <w:jc w:val="both"/>
        <w:rPr>
          <w:rFonts w:hint="default" w:ascii="Times New Roman" w:hAnsi="Times New Roman" w:cs="Times New Roman"/>
          <w:b w:val="0"/>
          <w:bCs w:val="0"/>
          <w:sz w:val="21"/>
          <w:szCs w:val="21"/>
        </w:rPr>
      </w:pPr>
    </w:p>
    <w:p w14:paraId="3E9F1BE6">
      <w:pPr>
        <w:pStyle w:val="7"/>
        <w:keepNext w:val="0"/>
        <w:keepLines w:val="0"/>
        <w:widowControl/>
        <w:suppressLineNumbers w:val="0"/>
        <w:spacing w:line="360" w:lineRule="auto"/>
        <w:jc w:val="both"/>
        <w:rPr>
          <w:rFonts w:hint="default" w:ascii="Times New Roman" w:hAnsi="Times New Roman" w:eastAsia="宋体" w:cs="Times New Roman"/>
          <w:b/>
          <w:bCs/>
          <w:sz w:val="21"/>
          <w:szCs w:val="21"/>
        </w:rPr>
      </w:pPr>
      <w:r>
        <w:rPr>
          <w:rStyle w:val="11"/>
          <w:rFonts w:hint="default" w:ascii="Times New Roman" w:hAnsi="Times New Roman" w:eastAsia="宋体" w:cs="Times New Roman"/>
          <w:b/>
          <w:bCs/>
          <w:sz w:val="21"/>
          <w:szCs w:val="21"/>
        </w:rPr>
        <w:t>Funding:</w:t>
      </w:r>
      <w:r>
        <w:rPr>
          <w:rFonts w:hint="default" w:ascii="Times New Roman" w:hAnsi="Times New Roman" w:eastAsia="宋体" w:cs="Times New Roman"/>
          <w:b/>
          <w:bCs/>
          <w:sz w:val="21"/>
          <w:szCs w:val="21"/>
        </w:rPr>
        <w:t xml:space="preserve"> </w:t>
      </w:r>
    </w:p>
    <w:p w14:paraId="15BC7187">
      <w:pPr>
        <w:pStyle w:val="7"/>
        <w:keepNext w:val="0"/>
        <w:keepLines w:val="0"/>
        <w:widowControl/>
        <w:suppressLineNumbers w:val="0"/>
        <w:spacing w:line="360" w:lineRule="auto"/>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This study was supported by the </w:t>
      </w:r>
      <w:r>
        <w:rPr>
          <w:rStyle w:val="11"/>
          <w:rFonts w:hint="default" w:ascii="Times New Roman" w:hAnsi="Times New Roman" w:eastAsia="宋体" w:cs="Times New Roman"/>
          <w:b w:val="0"/>
          <w:bCs w:val="0"/>
          <w:sz w:val="21"/>
          <w:szCs w:val="21"/>
        </w:rPr>
        <w:t>Anhui Science and Technology Innovation Tackling Plan</w:t>
      </w:r>
      <w:r>
        <w:rPr>
          <w:rFonts w:hint="default" w:ascii="Times New Roman" w:hAnsi="Times New Roman" w:eastAsia="宋体" w:cs="Times New Roman"/>
          <w:b w:val="0"/>
          <w:bCs w:val="0"/>
          <w:sz w:val="21"/>
          <w:szCs w:val="21"/>
        </w:rPr>
        <w:t xml:space="preserve"> (202423l10050014), the </w:t>
      </w:r>
      <w:r>
        <w:rPr>
          <w:rStyle w:val="11"/>
          <w:rFonts w:hint="default" w:ascii="Times New Roman" w:hAnsi="Times New Roman" w:eastAsia="宋体" w:cs="Times New Roman"/>
          <w:b w:val="0"/>
          <w:bCs w:val="0"/>
          <w:sz w:val="21"/>
          <w:szCs w:val="21"/>
        </w:rPr>
        <w:t>Open Research Project of the Anhui Institute of Ecological Civilization</w:t>
      </w:r>
      <w:r>
        <w:rPr>
          <w:rFonts w:hint="default" w:ascii="Times New Roman" w:hAnsi="Times New Roman" w:eastAsia="宋体" w:cs="Times New Roman"/>
          <w:b w:val="0"/>
          <w:bCs w:val="0"/>
          <w:sz w:val="21"/>
          <w:szCs w:val="21"/>
        </w:rPr>
        <w:t xml:space="preserve"> (AHSWY-2022-03), and the </w:t>
      </w:r>
      <w:r>
        <w:rPr>
          <w:rStyle w:val="11"/>
          <w:rFonts w:hint="default" w:ascii="Times New Roman" w:hAnsi="Times New Roman" w:eastAsia="宋体" w:cs="Times New Roman"/>
          <w:b w:val="0"/>
          <w:bCs w:val="0"/>
          <w:sz w:val="21"/>
          <w:szCs w:val="21"/>
        </w:rPr>
        <w:t>National Natural Science Foundation of China</w:t>
      </w:r>
      <w:r>
        <w:rPr>
          <w:rFonts w:hint="default" w:ascii="Times New Roman" w:hAnsi="Times New Roman" w:eastAsia="宋体" w:cs="Times New Roman"/>
          <w:b w:val="0"/>
          <w:bCs w:val="0"/>
          <w:sz w:val="21"/>
          <w:szCs w:val="21"/>
        </w:rPr>
        <w:t xml:space="preserve"> (42277075).</w:t>
      </w:r>
    </w:p>
    <w:p w14:paraId="6D10267D">
      <w:pPr>
        <w:pStyle w:val="7"/>
        <w:keepNext w:val="0"/>
        <w:keepLines w:val="0"/>
        <w:widowControl/>
        <w:suppressLineNumbers w:val="0"/>
        <w:spacing w:line="360" w:lineRule="auto"/>
        <w:jc w:val="both"/>
        <w:rPr>
          <w:rFonts w:hint="default" w:ascii="Times New Roman" w:hAnsi="Times New Roman" w:eastAsia="宋体" w:cs="Times New Roman"/>
          <w:b w:val="0"/>
          <w:bCs w:val="0"/>
          <w:sz w:val="21"/>
          <w:szCs w:val="21"/>
        </w:rPr>
      </w:pPr>
    </w:p>
    <w:p w14:paraId="34A2BD13">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References</w:t>
      </w:r>
    </w:p>
    <w:p w14:paraId="650C31BE">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 Rauf A, Ozturk I, Ahmad F, et al. Do tourism development, energy consumption, and transportation demolish sustainable environments? Evidence from Chinese provinces[J]. </w:t>
      </w:r>
      <w:r>
        <w:rPr>
          <w:rStyle w:val="12"/>
          <w:rFonts w:hint="default" w:ascii="Times New Roman" w:hAnsi="Times New Roman" w:cs="Times New Roman"/>
          <w:b w:val="0"/>
          <w:bCs w:val="0"/>
          <w:sz w:val="20"/>
          <w:szCs w:val="20"/>
        </w:rPr>
        <w:t>Sustainability</w:t>
      </w:r>
      <w:r>
        <w:rPr>
          <w:rFonts w:hint="default" w:ascii="Times New Roman" w:hAnsi="Times New Roman" w:cs="Times New Roman"/>
          <w:b w:val="0"/>
          <w:bCs w:val="0"/>
          <w:sz w:val="20"/>
          <w:szCs w:val="20"/>
        </w:rPr>
        <w:t>, 2021, 13(22). doi:10.3390/su132212361.</w:t>
      </w:r>
    </w:p>
    <w:p w14:paraId="67AB9AB4">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 Tang X B, Cao L Z, Ma Z W, et al. Study on the synergistic effect of urban pollution reduction and carbon reduction and air quality improvement under different emission control strategies[J]. </w:t>
      </w:r>
      <w:r>
        <w:rPr>
          <w:rStyle w:val="12"/>
          <w:rFonts w:hint="default" w:ascii="Times New Roman" w:hAnsi="Times New Roman" w:cs="Times New Roman"/>
          <w:b w:val="0"/>
          <w:bCs w:val="0"/>
          <w:sz w:val="20"/>
          <w:szCs w:val="20"/>
        </w:rPr>
        <w:t>Research of Environmental Sciences</w:t>
      </w:r>
      <w:r>
        <w:rPr>
          <w:rFonts w:hint="default" w:ascii="Times New Roman" w:hAnsi="Times New Roman" w:cs="Times New Roman"/>
          <w:b w:val="0"/>
          <w:bCs w:val="0"/>
          <w:sz w:val="20"/>
          <w:szCs w:val="20"/>
        </w:rPr>
        <w:t>, 2024, 37(11): 2423-2433.</w:t>
      </w:r>
    </w:p>
    <w:p w14:paraId="61973298">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 Peng C, Jia J S, Yu Q X, et al. Spatial and temporal evolution of agricultural carbon emissions in China and analysis of influencing factors[J]. </w:t>
      </w:r>
      <w:r>
        <w:rPr>
          <w:rStyle w:val="12"/>
          <w:rFonts w:hint="default" w:ascii="Times New Roman" w:hAnsi="Times New Roman" w:cs="Times New Roman"/>
          <w:b w:val="0"/>
          <w:bCs w:val="0"/>
          <w:sz w:val="20"/>
          <w:szCs w:val="20"/>
        </w:rPr>
        <w:t>Research of Environmental Sciences</w:t>
      </w:r>
      <w:r>
        <w:rPr>
          <w:rFonts w:hint="default" w:ascii="Times New Roman" w:hAnsi="Times New Roman" w:cs="Times New Roman"/>
          <w:b w:val="0"/>
          <w:bCs w:val="0"/>
          <w:sz w:val="20"/>
          <w:szCs w:val="20"/>
        </w:rPr>
        <w:t>, 2024, 37(6): 1181-1192.</w:t>
      </w:r>
    </w:p>
    <w:p w14:paraId="1B8A44AA">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[4] Zou S B, Kang S M, Yuan T G, et al. Carbon emission projections and emission reduction scenario analysis for Gansu Province[J]. </w:t>
      </w:r>
      <w:r>
        <w:rPr>
          <w:rStyle w:val="12"/>
          <w:rFonts w:hint="default" w:ascii="Times New Roman" w:hAnsi="Times New Roman" w:cs="Times New Roman"/>
          <w:b w:val="0"/>
          <w:bCs w:val="0"/>
          <w:sz w:val="20"/>
          <w:szCs w:val="20"/>
        </w:rPr>
        <w:t>Journal of Lanzhou University (Natural Science Edition)</w:t>
      </w:r>
      <w:r>
        <w:rPr>
          <w:rFonts w:hint="default" w:ascii="Times New Roman" w:hAnsi="Times New Roman" w:cs="Times New Roman"/>
          <w:b w:val="0"/>
          <w:bCs w:val="0"/>
          <w:sz w:val="20"/>
          <w:szCs w:val="20"/>
        </w:rPr>
        <w:t>, 2024, 60(4): 442-449.</w:t>
      </w:r>
    </w:p>
    <w:p w14:paraId="21EB18C5">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 Gao Y B, Mao X Q, Corsetti G, et al. Evaluation of synergistic control effects of air pollutants and greenhouse gases in urban transportation: A case study of Urumqi City[J]. </w:t>
      </w:r>
      <w:r>
        <w:rPr>
          <w:rStyle w:val="12"/>
          <w:rFonts w:hint="default" w:ascii="Times New Roman" w:hAnsi="Times New Roman" w:cs="Times New Roman"/>
          <w:b w:val="0"/>
          <w:bCs w:val="0"/>
          <w:sz w:val="20"/>
          <w:szCs w:val="20"/>
        </w:rPr>
        <w:t>China Environmental Science</w:t>
      </w:r>
      <w:r>
        <w:rPr>
          <w:rFonts w:hint="default" w:ascii="Times New Roman" w:hAnsi="Times New Roman" w:cs="Times New Roman"/>
          <w:b w:val="0"/>
          <w:bCs w:val="0"/>
          <w:sz w:val="20"/>
          <w:szCs w:val="20"/>
        </w:rPr>
        <w:t>, 2014, 34(11): 2985-2992.</w:t>
      </w:r>
    </w:p>
    <w:p w14:paraId="5E5F03D4">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 Li N, Liu W W, Zhu S H, et al. Synergizing carbon emission reduction and air quality improvement in the industrial sector of Hunan Province[J]. </w:t>
      </w:r>
      <w:r>
        <w:rPr>
          <w:rStyle w:val="12"/>
          <w:rFonts w:hint="default" w:ascii="Times New Roman" w:hAnsi="Times New Roman" w:cs="Times New Roman"/>
          <w:b w:val="0"/>
          <w:bCs w:val="0"/>
          <w:sz w:val="20"/>
          <w:szCs w:val="20"/>
        </w:rPr>
        <w:t>Environmental Science</w:t>
      </w:r>
      <w:r>
        <w:rPr>
          <w:rFonts w:hint="default" w:ascii="Times New Roman" w:hAnsi="Times New Roman" w:cs="Times New Roman"/>
          <w:b w:val="0"/>
          <w:bCs w:val="0"/>
          <w:sz w:val="20"/>
          <w:szCs w:val="20"/>
        </w:rPr>
        <w:t>, 2024, 45(3): 1274-1284.</w:t>
      </w:r>
    </w:p>
    <w:p w14:paraId="0AE93E7F">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 Chen T, Li X Y, Chen B. Decoupling effect and peak prediction of carbon emissions in the transportation industry under the “dual-carbon” targets[J]. </w:t>
      </w:r>
      <w:r>
        <w:rPr>
          <w:rStyle w:val="12"/>
          <w:rFonts w:hint="default" w:ascii="Times New Roman" w:hAnsi="Times New Roman" w:cs="Times New Roman"/>
          <w:b w:val="0"/>
          <w:bCs w:val="0"/>
          <w:sz w:val="20"/>
          <w:szCs w:val="20"/>
        </w:rPr>
        <w:t>Journal of Traffic and Transportation Engineering</w:t>
      </w:r>
      <w:r>
        <w:rPr>
          <w:rFonts w:hint="default" w:ascii="Times New Roman" w:hAnsi="Times New Roman" w:cs="Times New Roman"/>
          <w:b w:val="0"/>
          <w:bCs w:val="0"/>
          <w:sz w:val="20"/>
          <w:szCs w:val="20"/>
        </w:rPr>
        <w:t>, 2024(4): 108-120.</w:t>
      </w:r>
    </w:p>
    <w:p w14:paraId="7E6F313C">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 Zhu W, Cheng Y H. Influencing factors of carbon emissions in China’s construction industry and prediction analysis of carbon peaking and carbon neutrality[J]. </w:t>
      </w:r>
      <w:r>
        <w:rPr>
          <w:rStyle w:val="12"/>
          <w:rFonts w:hint="default" w:ascii="Times New Roman" w:hAnsi="Times New Roman" w:cs="Times New Roman"/>
          <w:b w:val="0"/>
          <w:bCs w:val="0"/>
          <w:sz w:val="20"/>
          <w:szCs w:val="20"/>
        </w:rPr>
        <w:t>Journal of Hebei University of Environmental Engineering</w:t>
      </w:r>
      <w:r>
        <w:rPr>
          <w:rFonts w:hint="default" w:ascii="Times New Roman" w:hAnsi="Times New Roman" w:cs="Times New Roman"/>
          <w:b w:val="0"/>
          <w:bCs w:val="0"/>
          <w:sz w:val="20"/>
          <w:szCs w:val="20"/>
        </w:rPr>
        <w:t>, 2024, 34(1): 1-7.</w:t>
      </w:r>
    </w:p>
    <w:p w14:paraId="71499A1F">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[9] Chen Q Q, Li X R. Driving factors and decoupling effects of livestock carbon emissions in the Yellow River water source recharge area of Gannan[J]. </w:t>
      </w:r>
      <w:r>
        <w:rPr>
          <w:rStyle w:val="12"/>
          <w:rFonts w:hint="default" w:ascii="Times New Roman" w:hAnsi="Times New Roman" w:cs="Times New Roman"/>
          <w:b w:val="0"/>
          <w:bCs w:val="0"/>
          <w:sz w:val="20"/>
          <w:szCs w:val="20"/>
        </w:rPr>
        <w:t>Chinese Journal of Eco-Agriculture</w:t>
      </w:r>
      <w:r>
        <w:rPr>
          <w:rFonts w:hint="default" w:ascii="Times New Roman" w:hAnsi="Times New Roman" w:cs="Times New Roman"/>
          <w:b w:val="0"/>
          <w:bCs w:val="0"/>
          <w:sz w:val="20"/>
          <w:szCs w:val="20"/>
        </w:rPr>
        <w:t>, 2025, 33(5): 858-871.</w:t>
      </w:r>
    </w:p>
    <w:p w14:paraId="5D948636">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 Zou X, Wang R, Hu G, et al. CO2 emissions forecast and emissions peak analysis in Shanxi Province, China: An application of the LEAP model[J]. </w:t>
      </w:r>
      <w:r>
        <w:rPr>
          <w:rStyle w:val="12"/>
          <w:rFonts w:hint="default" w:ascii="Times New Roman" w:hAnsi="Times New Roman" w:cs="Times New Roman"/>
          <w:b w:val="0"/>
          <w:bCs w:val="0"/>
          <w:sz w:val="20"/>
          <w:szCs w:val="20"/>
        </w:rPr>
        <w:t>Sustainability</w:t>
      </w:r>
      <w:r>
        <w:rPr>
          <w:rFonts w:hint="default" w:ascii="Times New Roman" w:hAnsi="Times New Roman" w:cs="Times New Roman"/>
          <w:b w:val="0"/>
          <w:bCs w:val="0"/>
          <w:sz w:val="20"/>
          <w:szCs w:val="20"/>
        </w:rPr>
        <w:t>, 2022, 14(2): 637.</w:t>
      </w:r>
    </w:p>
    <w:p w14:paraId="660866D2">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 Yang D W, Liu D D, Huang A M, et al. Critical transformation pathways and socio-environmental benefits of energy substitution using a LEAP scenario modeling[J]. </w:t>
      </w:r>
      <w:r>
        <w:rPr>
          <w:rStyle w:val="12"/>
          <w:rFonts w:hint="default" w:ascii="Times New Roman" w:hAnsi="Times New Roman" w:cs="Times New Roman"/>
          <w:b w:val="0"/>
          <w:bCs w:val="0"/>
          <w:sz w:val="20"/>
          <w:szCs w:val="20"/>
        </w:rPr>
        <w:t>Renewable and Sustainable Energy Reviews</w:t>
      </w:r>
      <w:r>
        <w:rPr>
          <w:rFonts w:hint="default" w:ascii="Times New Roman" w:hAnsi="Times New Roman" w:cs="Times New Roman"/>
          <w:b w:val="0"/>
          <w:bCs w:val="0"/>
          <w:sz w:val="20"/>
          <w:szCs w:val="20"/>
        </w:rPr>
        <w:t>, 2021, 135: 110116.</w:t>
      </w:r>
    </w:p>
    <w:p w14:paraId="04E71F61">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[12] Sun W, Zhao Y, Li Z, et al. Carbon emission peak paths under different scenarios based on the LEAP model: A case study of Suzhou, China[J]. </w:t>
      </w:r>
      <w:r>
        <w:rPr>
          <w:rStyle w:val="12"/>
          <w:rFonts w:hint="default" w:ascii="Times New Roman" w:hAnsi="Times New Roman" w:cs="Times New Roman"/>
          <w:b w:val="0"/>
          <w:bCs w:val="0"/>
          <w:sz w:val="20"/>
          <w:szCs w:val="20"/>
        </w:rPr>
        <w:t>Frontiers in Environmental Science</w:t>
      </w:r>
      <w:r>
        <w:rPr>
          <w:rFonts w:hint="default" w:ascii="Times New Roman" w:hAnsi="Times New Roman" w:cs="Times New Roman"/>
          <w:b w:val="0"/>
          <w:bCs w:val="0"/>
          <w:sz w:val="20"/>
          <w:szCs w:val="20"/>
        </w:rPr>
        <w:t>, 2022, 10: 905471.</w:t>
      </w:r>
    </w:p>
    <w:p w14:paraId="28471836">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 Xing X W, Huang L, Hu J L. Benefit analysis of synergistic emission reduction of carbon dioxide and air pollutants under different low-carbon development pathways in the electric power sector of Jiangsu Province[J]. </w:t>
      </w:r>
      <w:r>
        <w:rPr>
          <w:rStyle w:val="12"/>
          <w:rFonts w:hint="default" w:ascii="Times New Roman" w:hAnsi="Times New Roman" w:cs="Times New Roman"/>
          <w:b w:val="0"/>
          <w:bCs w:val="0"/>
          <w:sz w:val="20"/>
          <w:szCs w:val="20"/>
        </w:rPr>
        <w:t>Environmental Science</w:t>
      </w:r>
      <w:r>
        <w:rPr>
          <w:rFonts w:hint="default" w:ascii="Times New Roman" w:hAnsi="Times New Roman" w:cs="Times New Roman"/>
          <w:b w:val="0"/>
          <w:bCs w:val="0"/>
          <w:sz w:val="20"/>
          <w:szCs w:val="20"/>
        </w:rPr>
        <w:t>, 2024, 45(11): 6326-6335.</w:t>
      </w:r>
    </w:p>
    <w:p w14:paraId="371680BF">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[14] Chen Y G. Research on energy consumption and carbon peaking pathway planning in Zhejiang Province based on the LEAP model[J]. </w:t>
      </w:r>
      <w:r>
        <w:rPr>
          <w:rStyle w:val="12"/>
          <w:rFonts w:hint="default" w:ascii="Times New Roman" w:hAnsi="Times New Roman" w:cs="Times New Roman"/>
          <w:b w:val="0"/>
          <w:bCs w:val="0"/>
          <w:sz w:val="20"/>
          <w:szCs w:val="20"/>
        </w:rPr>
        <w:t>Journal of Huzhou University</w:t>
      </w:r>
      <w:r>
        <w:rPr>
          <w:rFonts w:hint="default" w:ascii="Times New Roman" w:hAnsi="Times New Roman" w:cs="Times New Roman"/>
          <w:b w:val="0"/>
          <w:bCs w:val="0"/>
          <w:sz w:val="20"/>
          <w:szCs w:val="20"/>
        </w:rPr>
        <w:t>, 2022, 44(5): 8-16.</w:t>
      </w:r>
    </w:p>
    <w:p w14:paraId="0E47F1B8">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 Zhou H Y, Han H Q, Zhao Y M, et al. Spatiotemporal evolution characteristics and driving factors of land-use carbon emissions in Guizhou Province[J]. </w:t>
      </w:r>
      <w:r>
        <w:rPr>
          <w:rStyle w:val="12"/>
          <w:rFonts w:hint="default" w:ascii="Times New Roman" w:hAnsi="Times New Roman" w:cs="Times New Roman"/>
          <w:b w:val="0"/>
          <w:bCs w:val="0"/>
          <w:sz w:val="20"/>
          <w:szCs w:val="20"/>
        </w:rPr>
        <w:t>Energy Research and Management</w:t>
      </w:r>
      <w:r>
        <w:rPr>
          <w:rFonts w:hint="default" w:ascii="Times New Roman" w:hAnsi="Times New Roman" w:cs="Times New Roman"/>
          <w:b w:val="0"/>
          <w:bCs w:val="0"/>
          <w:sz w:val="20"/>
          <w:szCs w:val="20"/>
        </w:rPr>
        <w:t>, 2025, 17(1): 1-9.</w:t>
      </w:r>
    </w:p>
    <w:p w14:paraId="0CED0AC0">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 Zhou Y, Hu T M. Research on the decoupling effect and driving factors of carbon emissions in Hebei Province’s logistics industry[J]. </w:t>
      </w:r>
      <w:r>
        <w:rPr>
          <w:rStyle w:val="12"/>
          <w:rFonts w:hint="default" w:ascii="Times New Roman" w:hAnsi="Times New Roman" w:cs="Times New Roman"/>
          <w:b w:val="0"/>
          <w:bCs w:val="0"/>
          <w:sz w:val="20"/>
          <w:szCs w:val="20"/>
        </w:rPr>
        <w:t>Journal of Shijiazhuang Tiedao University (Social Science Edition)</w:t>
      </w:r>
      <w:r>
        <w:rPr>
          <w:rFonts w:hint="default" w:ascii="Times New Roman" w:hAnsi="Times New Roman" w:cs="Times New Roman"/>
          <w:b w:val="0"/>
          <w:bCs w:val="0"/>
          <w:sz w:val="20"/>
          <w:szCs w:val="20"/>
        </w:rPr>
        <w:t>, 2025, 19(1): 9-17.</w:t>
      </w:r>
    </w:p>
    <w:p w14:paraId="290D400D">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[17] Xie S. </w:t>
      </w:r>
      <w:r>
        <w:rPr>
          <w:rStyle w:val="12"/>
          <w:rFonts w:hint="default" w:ascii="Times New Roman" w:hAnsi="Times New Roman" w:cs="Times New Roman"/>
          <w:b w:val="0"/>
          <w:bCs w:val="0"/>
          <w:sz w:val="20"/>
          <w:szCs w:val="20"/>
        </w:rPr>
        <w:t>Changde Yearbook: 2023</w:t>
      </w:r>
      <w:r>
        <w:rPr>
          <w:rFonts w:hint="default" w:ascii="Times New Roman" w:hAnsi="Times New Roman" w:cs="Times New Roman"/>
          <w:b w:val="0"/>
          <w:bCs w:val="0"/>
          <w:sz w:val="20"/>
          <w:szCs w:val="20"/>
        </w:rPr>
        <w:t>[M]. Beijing: Fangzhi Press, 2023.</w:t>
      </w:r>
    </w:p>
    <w:p w14:paraId="3AD63C59">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[18] Kaya Y. Impact of carbon dioxide emission control on GNP growth: Interpretation of proposed scenarios[R]. Paris: IPCC Energy and Industry Subgroup, 1990.</w:t>
      </w:r>
    </w:p>
    <w:p w14:paraId="05364CF2">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[19] Xuan D W, Shen J W, Hu Q F, et al. Analysis of driving factors of production water use in Huai’an based on the Kaya identity and LMDI decomposition method[J]. </w:t>
      </w:r>
      <w:r>
        <w:rPr>
          <w:rStyle w:val="12"/>
          <w:rFonts w:hint="default" w:ascii="Times New Roman" w:hAnsi="Times New Roman" w:cs="Times New Roman"/>
          <w:b w:val="0"/>
          <w:bCs w:val="0"/>
          <w:sz w:val="20"/>
          <w:szCs w:val="20"/>
        </w:rPr>
        <w:t>Water Resources and Hydropower Engineering</w:t>
      </w:r>
      <w:r>
        <w:rPr>
          <w:rFonts w:hint="default" w:ascii="Times New Roman" w:hAnsi="Times New Roman" w:cs="Times New Roman"/>
          <w:b w:val="0"/>
          <w:bCs w:val="0"/>
          <w:sz w:val="20"/>
          <w:szCs w:val="20"/>
        </w:rPr>
        <w:t>, 2019, 50(7): 40-47.</w:t>
      </w:r>
    </w:p>
    <w:p w14:paraId="6648721A">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[20] Yang F, Zhang G C, Sun J, et al. Carbon peaking scenarios of a city in the Yangtze River Delta based on the LEAP model[J]. </w:t>
      </w:r>
      <w:r>
        <w:rPr>
          <w:rStyle w:val="12"/>
          <w:rFonts w:hint="default" w:ascii="Times New Roman" w:hAnsi="Times New Roman" w:cs="Times New Roman"/>
          <w:b w:val="0"/>
          <w:bCs w:val="0"/>
          <w:sz w:val="20"/>
          <w:szCs w:val="20"/>
        </w:rPr>
        <w:t>Environmental Science</w:t>
      </w:r>
      <w:r>
        <w:rPr>
          <w:rFonts w:hint="default" w:ascii="Times New Roman" w:hAnsi="Times New Roman" w:cs="Times New Roman"/>
          <w:b w:val="0"/>
          <w:bCs w:val="0"/>
          <w:sz w:val="20"/>
          <w:szCs w:val="20"/>
        </w:rPr>
        <w:t>, 2024, 45(1): 104-114.</w:t>
      </w:r>
    </w:p>
    <w:p w14:paraId="620E942F">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 Yuan A J, Zhang M, Liu X, et al. Study on the emission reduction potential of non-CO2 greenhouse gases in the field of energy activities based on the LEAP model[J]. </w:t>
      </w:r>
      <w:r>
        <w:rPr>
          <w:rStyle w:val="12"/>
          <w:rFonts w:hint="default" w:ascii="Times New Roman" w:hAnsi="Times New Roman" w:cs="Times New Roman"/>
          <w:b w:val="0"/>
          <w:bCs w:val="0"/>
          <w:sz w:val="20"/>
          <w:szCs w:val="20"/>
        </w:rPr>
        <w:t>Xinjiang Environmental Protection</w:t>
      </w:r>
      <w:r>
        <w:rPr>
          <w:rFonts w:hint="default" w:ascii="Times New Roman" w:hAnsi="Times New Roman" w:cs="Times New Roman"/>
          <w:b w:val="0"/>
          <w:bCs w:val="0"/>
          <w:sz w:val="20"/>
          <w:szCs w:val="20"/>
        </w:rPr>
        <w:t>, 2024, 46(3): 22-27.</w:t>
      </w:r>
    </w:p>
    <w:p w14:paraId="24BBCF4F">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[22] Wu W, Zhang T T, Xie X M, et al. Regional low-carbon development pathways for the Yangtze River Delta region in China[J]. </w:t>
      </w:r>
      <w:r>
        <w:rPr>
          <w:rStyle w:val="12"/>
          <w:rFonts w:hint="default" w:ascii="Times New Roman" w:hAnsi="Times New Roman" w:cs="Times New Roman"/>
          <w:b w:val="0"/>
          <w:bCs w:val="0"/>
          <w:sz w:val="20"/>
          <w:szCs w:val="20"/>
        </w:rPr>
        <w:t>Energy Policy</w:t>
      </w:r>
      <w:r>
        <w:rPr>
          <w:rFonts w:hint="default" w:ascii="Times New Roman" w:hAnsi="Times New Roman" w:cs="Times New Roman"/>
          <w:b w:val="0"/>
          <w:bCs w:val="0"/>
          <w:sz w:val="20"/>
          <w:szCs w:val="20"/>
        </w:rPr>
        <w:t>, 2021, 151: 112172.</w:t>
      </w:r>
    </w:p>
    <w:p w14:paraId="4FDC2A08">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 Yang H, Du B, Lv F H, et al. Study on CO2 emissions in Shanxi Province based on the IPCC inventory method and the LEAP model[J]. </w:t>
      </w:r>
      <w:r>
        <w:rPr>
          <w:rStyle w:val="12"/>
          <w:rFonts w:hint="default" w:ascii="Times New Roman" w:hAnsi="Times New Roman" w:cs="Times New Roman"/>
          <w:b w:val="0"/>
          <w:bCs w:val="0"/>
          <w:sz w:val="20"/>
          <w:szCs w:val="20"/>
        </w:rPr>
        <w:t>Environmental Pollution and Control</w:t>
      </w:r>
      <w:r>
        <w:rPr>
          <w:rFonts w:hint="default" w:ascii="Times New Roman" w:hAnsi="Times New Roman" w:cs="Times New Roman"/>
          <w:b w:val="0"/>
          <w:bCs w:val="0"/>
          <w:sz w:val="20"/>
          <w:szCs w:val="20"/>
        </w:rPr>
        <w:t>, 2014, 36(3): 103-109.</w:t>
      </w:r>
    </w:p>
    <w:p w14:paraId="742CBA14">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[24] Xie Y B, Li W. Study on the synergistic reduction of major air pollutants and greenhouse gases in Beijing based on energy consumption scenario simulation[J]. </w:t>
      </w:r>
      <w:r>
        <w:rPr>
          <w:rStyle w:val="12"/>
          <w:rFonts w:hint="default" w:ascii="Times New Roman" w:hAnsi="Times New Roman" w:cs="Times New Roman"/>
          <w:b w:val="0"/>
          <w:bCs w:val="0"/>
          <w:sz w:val="20"/>
          <w:szCs w:val="20"/>
        </w:rPr>
        <w:t>Environmental Science</w:t>
      </w:r>
      <w:r>
        <w:rPr>
          <w:rFonts w:hint="default" w:ascii="Times New Roman" w:hAnsi="Times New Roman" w:cs="Times New Roman"/>
          <w:b w:val="0"/>
          <w:bCs w:val="0"/>
          <w:sz w:val="20"/>
          <w:szCs w:val="20"/>
        </w:rPr>
        <w:t>, 2013, 34(5): 2057-2064.</w:t>
      </w:r>
    </w:p>
    <w:p w14:paraId="34C34521">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[25] Jiang X P, Zhang Q, Zhao W T, et al. Multi-scenario carbon peak forecasting and emission reduction path analysis in Xi’an High-tech Zone[J]. </w:t>
      </w:r>
      <w:r>
        <w:rPr>
          <w:rStyle w:val="12"/>
          <w:rFonts w:hint="default" w:ascii="Times New Roman" w:hAnsi="Times New Roman" w:cs="Times New Roman"/>
          <w:b w:val="0"/>
          <w:bCs w:val="0"/>
          <w:sz w:val="20"/>
          <w:szCs w:val="20"/>
        </w:rPr>
        <w:t>Environmental Science</w:t>
      </w:r>
      <w:r>
        <w:rPr>
          <w:rFonts w:hint="default" w:ascii="Times New Roman" w:hAnsi="Times New Roman" w:cs="Times New Roman"/>
          <w:b w:val="0"/>
          <w:bCs w:val="0"/>
          <w:sz w:val="20"/>
          <w:szCs w:val="20"/>
        </w:rPr>
        <w:t>, 2024, 45(6): 3412-3420.</w:t>
      </w:r>
    </w:p>
    <w:p w14:paraId="51636E17">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[26] Wu Y Z, Ma X T, Wu K, et al. Impacts of economic growth and structural changes on carbon emissions and air pollutant emissions in Asian countries: A driving force analysis based on Kaya, LMDI, and SDA decomposition[J]. </w:t>
      </w:r>
      <w:r>
        <w:rPr>
          <w:rStyle w:val="12"/>
          <w:rFonts w:hint="default" w:ascii="Times New Roman" w:hAnsi="Times New Roman" w:cs="Times New Roman"/>
          <w:b w:val="0"/>
          <w:bCs w:val="0"/>
          <w:sz w:val="20"/>
          <w:szCs w:val="20"/>
        </w:rPr>
        <w:t>Ecological Economy</w:t>
      </w:r>
      <w:r>
        <w:rPr>
          <w:rFonts w:hint="default" w:ascii="Times New Roman" w:hAnsi="Times New Roman" w:cs="Times New Roman"/>
          <w:b w:val="0"/>
          <w:bCs w:val="0"/>
          <w:sz w:val="20"/>
          <w:szCs w:val="20"/>
        </w:rPr>
        <w:t>, 2023, 39(12): 191-205.</w:t>
      </w:r>
    </w:p>
    <w:p w14:paraId="7BF98566">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[27] González P F, Presno M J, Landajo M. Tracking the change in Spanish greenhouse gas emissions through an LMDI decomposition model: A global and sectoral approach[J]. </w:t>
      </w:r>
      <w:r>
        <w:rPr>
          <w:rStyle w:val="12"/>
          <w:rFonts w:hint="default" w:ascii="Times New Roman" w:hAnsi="Times New Roman" w:cs="Times New Roman"/>
          <w:b w:val="0"/>
          <w:bCs w:val="0"/>
          <w:sz w:val="20"/>
          <w:szCs w:val="20"/>
        </w:rPr>
        <w:t>Journal of Environmental Sciences</w:t>
      </w:r>
      <w:r>
        <w:rPr>
          <w:rFonts w:hint="default" w:ascii="Times New Roman" w:hAnsi="Times New Roman" w:cs="Times New Roman"/>
          <w:b w:val="0"/>
          <w:bCs w:val="0"/>
          <w:sz w:val="20"/>
          <w:szCs w:val="20"/>
        </w:rPr>
        <w:t>, 2024, 139: 114-122.</w:t>
      </w:r>
    </w:p>
    <w:p w14:paraId="03C2FA36">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[28] Jia L H, Wang M S, Wang M Y, et al. Analysis of carbon emissions from agricultural inputs and outputs in China in a low-carbon context[J]. </w:t>
      </w:r>
      <w:r>
        <w:rPr>
          <w:rStyle w:val="12"/>
          <w:rFonts w:hint="default" w:ascii="Times New Roman" w:hAnsi="Times New Roman" w:cs="Times New Roman"/>
          <w:b w:val="0"/>
          <w:bCs w:val="0"/>
          <w:sz w:val="20"/>
          <w:szCs w:val="20"/>
        </w:rPr>
        <w:t>Environmental Science &amp; Technology</w:t>
      </w:r>
      <w:r>
        <w:rPr>
          <w:rFonts w:hint="default" w:ascii="Times New Roman" w:hAnsi="Times New Roman" w:cs="Times New Roman"/>
          <w:b w:val="0"/>
          <w:bCs w:val="0"/>
          <w:sz w:val="20"/>
          <w:szCs w:val="20"/>
        </w:rPr>
        <w:t>, 2024, 47(7): 43-54.</w:t>
      </w:r>
    </w:p>
    <w:p w14:paraId="3F6CEC43">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 Feng G. Research on synergistic emission reduction of air pollutants and greenhouse gases[J]. </w:t>
      </w:r>
      <w:r>
        <w:rPr>
          <w:rStyle w:val="12"/>
          <w:rFonts w:hint="default" w:ascii="Times New Roman" w:hAnsi="Times New Roman" w:cs="Times New Roman"/>
          <w:b w:val="0"/>
          <w:bCs w:val="0"/>
          <w:sz w:val="20"/>
          <w:szCs w:val="20"/>
        </w:rPr>
        <w:t>Energy Conservation</w:t>
      </w:r>
      <w:r>
        <w:rPr>
          <w:rFonts w:hint="default" w:ascii="Times New Roman" w:hAnsi="Times New Roman" w:cs="Times New Roman"/>
          <w:b w:val="0"/>
          <w:bCs w:val="0"/>
          <w:sz w:val="20"/>
          <w:szCs w:val="20"/>
        </w:rPr>
        <w:t>, 2024, 43(1): 95-97.</w:t>
      </w:r>
    </w:p>
    <w:p w14:paraId="45DD95C0">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[30] Qin Q. Carbon emission scenario projections for the electricity sector in the Yellow River Basin under the carbon neutrality background[D]. Zhengzhou: North China University of Water Resources and Hydropower, 2023.</w:t>
      </w:r>
    </w:p>
    <w:p w14:paraId="249FCA94">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 Chen J, Li J, Xiong W X, et al. Analysis of typical NOx pollution episodes and their sources in Wuhan[J]. </w:t>
      </w:r>
      <w:r>
        <w:rPr>
          <w:rStyle w:val="12"/>
          <w:rFonts w:hint="default" w:ascii="Times New Roman" w:hAnsi="Times New Roman" w:cs="Times New Roman"/>
          <w:b w:val="0"/>
          <w:bCs w:val="0"/>
          <w:sz w:val="20"/>
          <w:szCs w:val="20"/>
        </w:rPr>
        <w:t>Environmental Science &amp; Technology</w:t>
      </w:r>
      <w:r>
        <w:rPr>
          <w:rFonts w:hint="default" w:ascii="Times New Roman" w:hAnsi="Times New Roman" w:cs="Times New Roman"/>
          <w:b w:val="0"/>
          <w:bCs w:val="0"/>
          <w:sz w:val="20"/>
          <w:szCs w:val="20"/>
        </w:rPr>
        <w:t>, 2022, 45(8): 140-147.</w:t>
      </w:r>
    </w:p>
    <w:p w14:paraId="0F90C41D">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[32] Zeng S Z, Gu J X, Peng X D. Low-carbon cities comprehensive evaluation method based on Fermatean fuzzy hybrid distance measure and TOPSIS[J]. </w:t>
      </w:r>
      <w:r>
        <w:rPr>
          <w:rStyle w:val="12"/>
          <w:rFonts w:hint="default" w:ascii="Times New Roman" w:hAnsi="Times New Roman" w:cs="Times New Roman"/>
          <w:b w:val="0"/>
          <w:bCs w:val="0"/>
          <w:sz w:val="20"/>
          <w:szCs w:val="20"/>
        </w:rPr>
        <w:t>Artificial Intelligence Review</w:t>
      </w:r>
      <w:r>
        <w:rPr>
          <w:rFonts w:hint="default" w:ascii="Times New Roman" w:hAnsi="Times New Roman" w:cs="Times New Roman"/>
          <w:b w:val="0"/>
          <w:bCs w:val="0"/>
          <w:sz w:val="20"/>
          <w:szCs w:val="20"/>
        </w:rPr>
        <w:t>, 2023, 56(8): 8591-8607.</w:t>
      </w:r>
    </w:p>
    <w:p w14:paraId="355FD236">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[33] Silva D F D, Ferreira L, de Almeida A T. Preference disaggregation on TOPSIS for sorting applied to an economic freedom assessment[J]. </w:t>
      </w:r>
      <w:r>
        <w:rPr>
          <w:rStyle w:val="12"/>
          <w:rFonts w:hint="default" w:ascii="Times New Roman" w:hAnsi="Times New Roman" w:cs="Times New Roman"/>
          <w:b w:val="0"/>
          <w:bCs w:val="0"/>
          <w:sz w:val="20"/>
          <w:szCs w:val="20"/>
        </w:rPr>
        <w:t>Expert Systems with Applications</w:t>
      </w:r>
      <w:r>
        <w:rPr>
          <w:rFonts w:hint="default" w:ascii="Times New Roman" w:hAnsi="Times New Roman" w:cs="Times New Roman"/>
          <w:b w:val="0"/>
          <w:bCs w:val="0"/>
          <w:sz w:val="20"/>
          <w:szCs w:val="20"/>
        </w:rPr>
        <w:t>, 2023, 215. doi:10.1016/j.eswa.2022.119341.</w:t>
      </w:r>
    </w:p>
    <w:p w14:paraId="6854DD67">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[34] Jin X Y, Li Y, Yu L, et al. Construction and application of evaluation indicators for green and low-carbon development in coal mining areas[J]. </w:t>
      </w:r>
      <w:r>
        <w:rPr>
          <w:rStyle w:val="12"/>
          <w:rFonts w:hint="default" w:ascii="Times New Roman" w:hAnsi="Times New Roman" w:cs="Times New Roman"/>
          <w:b w:val="0"/>
          <w:bCs w:val="0"/>
          <w:sz w:val="20"/>
          <w:szCs w:val="20"/>
        </w:rPr>
        <w:t>Coal Science and Technology</w:t>
      </w:r>
      <w:r>
        <w:rPr>
          <w:rFonts w:hint="default" w:ascii="Times New Roman" w:hAnsi="Times New Roman" w:cs="Times New Roman"/>
          <w:b w:val="0"/>
          <w:bCs w:val="0"/>
          <w:sz w:val="20"/>
          <w:szCs w:val="20"/>
        </w:rPr>
        <w:t>, 2024, 52(4): 131-142.</w:t>
      </w:r>
    </w:p>
    <w:p w14:paraId="4975FF78">
      <w:pPr>
        <w:pStyle w:val="7"/>
        <w:keepNext w:val="0"/>
        <w:keepLines w:val="0"/>
        <w:widowControl/>
        <w:suppressLineNumbers w:val="0"/>
        <w:spacing w:line="240" w:lineRule="auto"/>
        <w:jc w:val="both"/>
        <w:rPr>
          <w:rFonts w:hint="default" w:ascii="Times New Roman" w:hAnsi="Times New Roman" w:cs="Times New Roman"/>
          <w:b w:val="0"/>
          <w:bCs w:val="0"/>
          <w:sz w:val="20"/>
          <w:szCs w:val="20"/>
        </w:rPr>
      </w:pPr>
    </w:p>
    <w:p w14:paraId="06E0FFE3">
      <w:pPr>
        <w:tabs>
          <w:tab w:val="left" w:pos="1598"/>
        </w:tabs>
        <w:bidi w:val="0"/>
        <w:spacing w:line="240" w:lineRule="auto"/>
        <w:jc w:val="both"/>
        <w:rPr>
          <w:rFonts w:hint="default" w:ascii="Times New Roman" w:hAnsi="Times New Roman" w:cs="Times New Roman"/>
          <w:b w:val="0"/>
          <w:bCs w:val="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0257D"/>
    <w:rsid w:val="43B03BFB"/>
    <w:rsid w:val="4EC17153"/>
    <w:rsid w:val="74C0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pPr>
      <w:adjustRightInd w:val="0"/>
      <w:spacing w:before="100" w:after="100" w:line="300" w:lineRule="auto"/>
      <w:ind w:firstLine="1044" w:firstLineChars="200"/>
    </w:pPr>
    <w:rPr>
      <w:kern w:val="2"/>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1549</Words>
  <Characters>9444</Characters>
  <Lines>0</Lines>
  <Paragraphs>0</Paragraphs>
  <TotalTime>62</TotalTime>
  <ScaleCrop>false</ScaleCrop>
  <LinksUpToDate>false</LinksUpToDate>
  <CharactersWithSpaces>10956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2026-03-04T08:19:00Z</dcterms:created>
  <dc:creator>Administrator</dc:creator>
  <cp:lastModifiedBy>空城</cp:lastModifiedBy>
  <dcterms:modified xsi:type="dcterms:W3CDTF">2026-03-10T06:17:38Z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A993F17C8F1C4263BC189FA3EF301705_13</vt:lpwstr>
  </property>
  <property fmtid="{D5CDD505-2E9C-101B-9397-08002B2CF9AE}" pid="4" name="KSOTemplateDocerSaveRecord">
    <vt:lpwstr>eyJoZGlkIjoiNmRiODMwNjAwYWMxMGRkMjI0MmFiYWE1YzFhZTg4ZWEiLCJ1c2VySWQiOiIxMTQ2NDc3NTQ1In0=</vt:lpwstr>
  </property>
</Properties>
</file>